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Candidate Submittal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Client: HPC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Role: Senior 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Req ID: REC-ID-123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Location: Austin, TX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Hiring Manager: Luke Skywalker</w:t>
      </w:r>
    </w:p>
    <w:p w:rsidR="00000000" w:rsidDel="00000000" w:rsidP="00000000" w:rsidRDefault="00000000" w:rsidRPr="00000000" w14:paraId="00000007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Candidate 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Barton Holdridge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Current Title: Fractional AI Engineer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Location: Dallas, TX 75216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Work Authorization: No Sponsorship Required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Total Experience: 10+ years</w:t>
      </w:r>
    </w:p>
    <w:p w:rsidR="00000000" w:rsidDel="00000000" w:rsidP="00000000" w:rsidRDefault="00000000" w:rsidRPr="00000000" w14:paraId="0000000D">
      <w:pPr>
        <w:spacing w:before="240" w:lineRule="auto"/>
        <w:rPr/>
      </w:pPr>
      <w:r w:rsidDel="00000000" w:rsidR="00000000" w:rsidRPr="00000000">
        <w:rPr>
          <w:rtl w:val="0"/>
        </w:rPr>
        <w:t xml:space="preserve">Barton offers deep backend and distributed systems experience, with direct work on scalable services, cloud infrastructure, and production reliability in AWS environments. His background in microservices, Postgres, CI/CD, and operational ownership maps well to a senior engineering role focused on HPC scheduling platform work.</w:t>
      </w:r>
    </w:p>
    <w:p w:rsidR="00000000" w:rsidDel="00000000" w:rsidP="00000000" w:rsidRDefault="00000000" w:rsidRPr="00000000" w14:paraId="0000000E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Barton Holdridge for HPC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Barton brings 10+ years building cloud-native backend systems, including distributed microservice architectures and scalable APIs across IT, Insurtech, Manufacturing, and Government Defense. That maps well to a senior hands-on role maintaining production infrastructure software at scale.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 Amazon AWS, he engineered backend services across 30+ AWS regions, supported 2,500+ hosts at 99.9%+ availability, and investigated incidents with long-term reliability fixes. That experience aligns closely with the production, reliability, and distributed systems demands of this role.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has worked in AWS, built CI/CD pipelines on AWS, used Postgres, and deployed containerized services with ECS and Docker. Those are direct matches to the cloud, Linux-adjacent deployment, database, and operations environment described in the job.</w:t>
      </w:r>
    </w:p>
    <w:p w:rsidR="00000000" w:rsidDel="00000000" w:rsidP="00000000" w:rsidRDefault="00000000" w:rsidRPr="00000000" w14:paraId="00000013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 Qualifications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Engineered backend services across 30+ AWS regions, supporting 2,500+ hosts at 99.9%+ availability.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Designed and maintained distributed microservice architectures with fault-tolerant patterns and safeguards for cloud infrastructure provisioning.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Wrote clean, tested, and maintainable code; conducted code reviews and pair programming to uphold quality and mentor junior engineers.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Reduced concurrent workflow throughput 10x by redesigning SQL architecture, introducing async workflows, and decomposing core services into microservices.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Reduced mean time to deploy 80% in 90 days by provisioning ECS/RDS and building CI/CD pipelines on AWS.</w:t>
      </w:r>
    </w:p>
    <w:p w:rsidR="00000000" w:rsidDel="00000000" w:rsidP="00000000" w:rsidRDefault="00000000" w:rsidRPr="00000000" w14:paraId="00000018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Recent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— Fractional AI Engineer  (2025 – Present)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Amazon AWS — Software Engineer II  (2022 – 2025)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Lockheed Martin — Senior Software Engineer  (2017 – 2022)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jc w:val="right"/>
      <w:rPr/>
    </w:pPr>
    <w:r w:rsidDel="00000000" w:rsidR="00000000" w:rsidRPr="00000000">
      <w:rPr/>
      <w:drawing>
        <wp:inline distB="0" distT="0" distL="0" distR="0">
          <wp:extent cx="1537855" cy="457200"/>
          <wp:effectExtent b="0" l="0" r="0" t="0"/>
          <wp:docPr descr="company_logo_placeholder" id="1" name="company_logo_placeholder"/>
          <a:graphic>
            <a:graphicData uri="http://schemas.openxmlformats.org/drawingml/2006/picture">
              <pic:pic>
                <pic:nvPicPr>
                  <pic:cNvPr descr="company_logo_placeholder" id="0" name="company_logo_placeholder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37855" cy="457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company_logo_placeholder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nbOHhNoUmVhBYOx/vkGu7THmHA==">CgMxLjA4AHIhMTJMejhIZjNOM2Y4RlJPQXBFUHp3NHAwd2F6V2NmYWpE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