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Candidate Submittal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Client: BeGig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Role: Software Architect(Freelance | WFH)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Req ID: AABCD-123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Location: Remote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Hiring Manager: Luke Skywalker</w:t>
      </w:r>
    </w:p>
    <w:p w:rsidR="00000000" w:rsidDel="00000000" w:rsidP="00000000" w:rsidRDefault="00000000" w:rsidRPr="00000000" w14:paraId="00000007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Candidate Snapshot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Weilong Song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Current Title: Senior Software Engineer at Okta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Location: Ottawa, Ontario, Canada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Total Experience: 6+ years (2018-Present)</w:t>
      </w:r>
    </w:p>
    <w:p w:rsidR="00000000" w:rsidDel="00000000" w:rsidP="00000000" w:rsidRDefault="00000000" w:rsidRPr="00000000" w14:paraId="0000000D">
      <w:pPr>
        <w:spacing w:before="240" w:lineRule="auto"/>
        <w:rPr/>
      </w:pPr>
      <w:r w:rsidDel="00000000" w:rsidR="00000000" w:rsidRPr="00000000">
        <w:rPr>
          <w:rtl w:val="0"/>
        </w:rPr>
        <w:t xml:space="preserve">Weilong brings strong cloud and distributed-systems experience across Okta, AWS, Qlik, and IBM, with direct work in microservices, APIs, CI/CD, and security-focused systems. His background aligns closely with BeGig’s architecture needs for scalable, reliable, and flexible delivery.</w:t>
      </w:r>
    </w:p>
    <w:p w:rsidR="00000000" w:rsidDel="00000000" w:rsidP="00000000" w:rsidRDefault="00000000" w:rsidRPr="00000000" w14:paraId="0000000E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Why Weilong Song for BeGig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Weilong brings hands-on experience building scalable, distributed systems across cloud and SaaS environments, including a scalable event pipeline at IBM and backend services at AWS. That maps well to BeGig’s need for software architecture on complex, project-based systems.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has direct experience with microservices, APIs, and integration patterns through edge authentication work at Qlik Cloud, OAuth API design, and third-party identity integrations. Those are core building blocks for the architecture work this role calls for.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His background also includes CI/CD infrastructure, deployment models, Kubernetes, OpenShift, and cloud monitoring with AWS CloudWatch. That supports the platform modernization, reliability, and delivery side of the role.</w:t>
      </w:r>
    </w:p>
    <w:p w:rsidR="00000000" w:rsidDel="00000000" w:rsidP="00000000" w:rsidRDefault="00000000" w:rsidRPr="00000000" w14:paraId="00000013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Key Qualifications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Built and containerized a scalable event pipeline for a cloud SIEM at IBM using Kafka.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Led and executed a seamless new service launch across AWS regions to support scalable traffic.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Owned microservices for edge authentication and implemented OAuth APIs to support third-party access on Qlik Cloud.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Designed and implemented CI/CD infrastructure and deployment models for multiple microservices on Kubernetes and OpenShift.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Improved BYOI experience and integrated identity providers including Okta, Auth0, Azure AD, and Salesforce.</w:t>
      </w:r>
    </w:p>
    <w:p w:rsidR="00000000" w:rsidDel="00000000" w:rsidP="00000000" w:rsidRDefault="00000000" w:rsidRPr="00000000" w14:paraId="00000018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Recent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Okta — Senior Software Engineer  (2024 – Present)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Amazon Web Services (AWS) — Software Development Engineer II  (2022 – 2024)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Qlik — Software Engineer  (2020 – 2022)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IBM — Staff Software Developer  (2018 – 2020)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jc w:val="right"/>
      <w:rPr/>
    </w:pPr>
    <w:r w:rsidDel="00000000" w:rsidR="00000000" w:rsidRPr="00000000">
      <w:rPr/>
      <w:drawing>
        <wp:inline distB="0" distT="0" distL="0" distR="0">
          <wp:extent cx="1537855" cy="457200"/>
          <wp:effectExtent b="0" l="0" r="0" t="0"/>
          <wp:docPr descr="company_logo_placeholder" id="1" name="company_logo_placeholder"/>
          <a:graphic>
            <a:graphicData uri="http://schemas.openxmlformats.org/drawingml/2006/picture">
              <pic:pic>
                <pic:nvPicPr>
                  <pic:cNvPr descr="company_logo_placeholder" id="0" name="company_logo_placeholder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37855" cy="4572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company_logo_placeholder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nbOHhNoUmVhBYOx/vkGu7THmHA==">CgMxLjA4AHIhMTJMejhIZjNOM2Y4RlJPQXBFUHp3NHAwd2F6V2NmYWpE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