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我是标题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https://juejin.im/post/5ad41b0d6fb9a028c8135227(泛型)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"https://www.ibm.com/developerworks/cn/java/j-lo-java8streamapi/"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https://www.ibm.com/developerworks/cn/java/j-lo-java8streamapi/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(java8 Stream)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"https://juejin.im/post/5a52023b6fb9a01c9c1ed937(状态栏)"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"http://blog.csdn.net/friday_holiday/article/details/41941191(打开指定文件)"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http://dev.qq.com/topic/57875330c9da73584b025873(自定义锁屏页)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"https://mp.weixin.qq.com/s?__biz=MzAxMTI4MTkwNQ==&amp;mid=2650825233&amp;idx=1&amp;sn=5ec8c8285771deaf9278f30cda6b21c3&amp;chksm=80b7b68fb7c03f997e6723e3dce4fb6746d2ff157c0281fd3a22ac4c6e01100e5fc8f9c7eca8&amp;scene=0#rd"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https://mp.weixin.qq.com/s?__biz=MzAxMTI4MTkwNQ==&amp;mid=2650825233&amp;idx=1&amp;sn=5ec8c8285771deaf9278f30cda6b21c3&amp;chksm=80b7b68fb7c03f997e6723e3dce4fb6746d2ff157c0281fd3a22ac4c6e01100e5fc8f9c7eca8&amp;scene=0#rd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(OKHTTP Cookie)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"https://www.jianshu.com/p/5c9f1e8894ec(AOP)"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https://www.jianshu.com/p/5c9f1e8894ec(AOP)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https://github.com/KCrason/HighPerformanceFriendsCircle(微信朋友圈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https://github.com/worker8/TourGuide(新手引导页)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https://juejin.im/post/5ad2bfaf51882555867fdd09(屎上最全)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"https://www.jianshu.com/p/85f49e1ff813(内存优化)"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https://www.jianshu.com/p/85f49e1ff813(内存优化)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https://juejin.im/post/5ad2e9876fb9a028b77b41d9(JNI压缩图片)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(NDK开发才是精华特色)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"https://www.jianshu.com/p/ac0082e4b930"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"http://www.jianshu.com/p/011d9c0994a8(MixPush)"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"http://www.jianshu.com/p/818116513dc3"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(剪贴板)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"http://blog.csdn.net/l540675759/article/details/74528641"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"https://github.com/CPPAlien/ChatKeyboard"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https://juejin.im/post/5ad4ab7af265da239d49c8f9(适配6~8)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"https://www.jianshu.com/p/b669940c9f3e"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"http://blog.csdn.net/cfy137000/article/details/70257912"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"http://www.jianshu.com/p/73fed068a795"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http://www.jianshu.com/p/73fed068a795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"https://github.com/pili-engineering/PLDroidPlayer"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"http://www.jianshu.com/p/70530cd875ee"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http://www.jianshu.com/p/70530cd875ee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"https://juejin.im/post/599febb6f265da248b04df5d"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(音视频库)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https://juejin.im/post/5acd6daaf265da238a30ca73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"https://www.jianshu.com/p/73216939806a(注解)"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https://www.jianshu.com/p/73216939806a(注解)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"https://juejin.im/post/5acac7375188255c93239124(使用详细)"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https://juejin.im/post/5acac7375188255c93239124(使用详细)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http://www.jcodecraeer.com/a/anzhuokaifa/androidkaifa/2015/0519/2892.html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https://www.jianshu.com/p/6450b0da5876(冷门知识)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https://blog.csdn.net/qq_17766199/article/details/52661363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"https://juejin.im/post/5a1d4e546fb9a0450f21af23(Http"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https://juejin.im/post/5a1d4e546fb9a0450f21af23(Http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8D00A8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466D4"/>
    <w:rsid w:val="220F6AB7"/>
    <w:rsid w:val="222522FD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C4C17D0"/>
    <w:rsid w:val="2C597208"/>
    <w:rsid w:val="2C7B29B8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1E3E5D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2534B2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4D70AE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6273E5"/>
    <w:rsid w:val="698F3CCC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2018-05-04T06:53:06Z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