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21717000" cy="5657850"/>
            <wp:effectExtent l="0" t="0" r="0" b="0"/>
            <wp:docPr id="1" name="Image1" descr="Cours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oursition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0" cy="565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bidi w:val="0"/>
        <w:jc w:val="left"/>
        <w:rPr/>
      </w:pPr>
      <w:r>
        <w:rPr/>
        <w:t>Komunikační strategie a manuál</w:t>
      </w:r>
    </w:p>
    <w:p>
      <w:pPr>
        <w:pStyle w:val="BodyText"/>
        <w:bidi w:val="0"/>
        <w:jc w:val="left"/>
        <w:rPr/>
      </w:pPr>
      <w:r>
        <w:rPr/>
        <w:t>Komunikační systém Coursition</w:t>
      </w:r>
    </w:p>
    <w:p>
      <w:pPr>
        <w:pStyle w:val="BodyText"/>
        <w:bidi w:val="0"/>
        <w:jc w:val="left"/>
        <w:rPr/>
      </w:pPr>
      <w:r>
        <w:rPr>
          <w:rStyle w:val="Strong"/>
        </w:rPr>
        <w:t>Verze dokumentu:</w:t>
      </w:r>
      <w:r>
        <w:rPr/>
        <w:t xml:space="preserve"> 1.0</w:t>
      </w:r>
    </w:p>
    <w:p>
      <w:pPr>
        <w:pStyle w:val="BodyText"/>
        <w:bidi w:val="0"/>
        <w:jc w:val="left"/>
        <w:rPr/>
      </w:pPr>
      <w:r>
        <w:rPr>
          <w:rStyle w:val="Strong"/>
        </w:rPr>
        <w:t>Datum přípravy:</w:t>
      </w:r>
      <w:r>
        <w:rPr/>
        <w:t xml:space="preserve"> 27. 7. 2026</w:t>
      </w:r>
    </w:p>
    <w:p>
      <w:pPr>
        <w:pStyle w:val="BodyText"/>
        <w:bidi w:val="0"/>
        <w:jc w:val="left"/>
        <w:rPr/>
      </w:pPr>
      <w:r>
        <w:rPr>
          <w:rStyle w:val="Strong"/>
        </w:rPr>
        <w:t>Stav dokumentu:</w:t>
      </w:r>
      <w:r>
        <w:rPr/>
        <w:t xml:space="preserve"> současné interní podklady Coursition</w:t>
      </w:r>
    </w:p>
    <w:p>
      <w:pPr>
        <w:pStyle w:val="BodyText"/>
        <w:bidi w:val="0"/>
        <w:jc w:val="left"/>
        <w:rPr/>
      </w:pPr>
      <w:r>
        <w:rPr/>
        <w:t>Interní dokument Coursition. Doporučení a hypotézy nejsou historické výsledky. Produktové a AI výstupy vyžadují lidskou kontrolu.</w:t>
      </w:r>
    </w:p>
    <w:p>
      <w:pPr>
        <w:pStyle w:val="Heading2"/>
        <w:bidi w:val="0"/>
        <w:jc w:val="left"/>
        <w:rPr/>
      </w:pPr>
      <w:r>
        <w:rPr/>
        <w:t>Obsah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-komunikacni-ukol">
        <w:r>
          <w:rPr>
            <w:rStyle w:val="Hyperlink"/>
          </w:rPr>
          <w:t>1. Komunikační úkol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2-positioning">
        <w:r>
          <w:rPr>
            <w:rStyle w:val="Hyperlink"/>
          </w:rPr>
          <w:t>2. Positioning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2-1-positioning-statement">
        <w:r>
          <w:rPr>
            <w:rStyle w:val="Hyperlink"/>
          </w:rPr>
          <w:t>2.1 Positioning statement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2-2-kategorie">
        <w:r>
          <w:rPr>
            <w:rStyle w:val="Hyperlink"/>
          </w:rPr>
          <w:t>2.2 Kategorie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3-hlavni-sdeleni">
        <w:r>
          <w:rPr>
            <w:rStyle w:val="Hyperlink"/>
          </w:rPr>
          <w:t>3. Hlavní sdělení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3-1-zakladni-veta">
        <w:r>
          <w:rPr>
            <w:rStyle w:val="Hyperlink"/>
          </w:rPr>
          <w:t>3.1 Základní věta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3-2-rozvedeni">
        <w:r>
          <w:rPr>
            <w:rStyle w:val="Hyperlink"/>
          </w:rPr>
          <w:t>3.2 Rozvedení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3-3-dukazni-body">
        <w:r>
          <w:rPr>
            <w:rStyle w:val="Hyperlink"/>
          </w:rPr>
          <w:t>3.3 Důkazní body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4-cilove-skupiny-a-potreby">
        <w:r>
          <w:rPr>
            <w:rStyle w:val="Hyperlink"/>
          </w:rPr>
          <w:t>4. Cílové skupiny a potřeby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4-1-primarni-b2b-hr-a-learning-developme">
        <w:r>
          <w:rPr>
            <w:rStyle w:val="Hyperlink"/>
          </w:rPr>
          <w:t>4.1 Primární B2B: HR a Learning &amp; Development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4-2-primarni-profesionalni-lektori-a-obo">
        <w:r>
          <w:rPr>
            <w:rStyle w:val="Hyperlink"/>
          </w:rPr>
          <w:t>4.2 Primární profesionální: lektoři a oboroví experti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4-3-sekundarni-b2b-vzdelavaci-agentury">
        <w:r>
          <w:rPr>
            <w:rStyle w:val="Hyperlink"/>
          </w:rPr>
          <w:t>4.3 Sekundární B2B: vzdělávací agentury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4-4-self-service-b2c-hypoteza">
        <w:r>
          <w:rPr>
            <w:rStyle w:val="Hyperlink"/>
          </w:rPr>
          <w:t>4.4 Self-service/B2C hypotéza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5-message-hierarchy">
        <w:r>
          <w:rPr>
            <w:rStyle w:val="Hyperlink"/>
          </w:rPr>
          <w:t>5. Message hierarchy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uroven-1-problem-a-zmena">
        <w:r>
          <w:rPr>
            <w:rStyle w:val="Hyperlink"/>
          </w:rPr>
          <w:t>Úroveň 1 — problém a změna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uroven-2-mechanismus">
        <w:r>
          <w:rPr>
            <w:rStyle w:val="Hyperlink"/>
          </w:rPr>
          <w:t>Úroveň 2 — mechanismus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uroven-3-kontrola">
        <w:r>
          <w:rPr>
            <w:rStyle w:val="Hyperlink"/>
          </w:rPr>
          <w:t>Úroveň 3 — kontrola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uroven-4-konkretni-pripad">
        <w:r>
          <w:rPr>
            <w:rStyle w:val="Hyperlink"/>
          </w:rPr>
          <w:t>Úroveň 4 — konkrétní případ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uroven-5-akce">
        <w:r>
          <w:rPr>
            <w:rStyle w:val="Hyperlink"/>
          </w:rPr>
          <w:t>Úroveň 5 — akce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6-tone-of-voice">
        <w:r>
          <w:rPr>
            <w:rStyle w:val="Hyperlink"/>
          </w:rPr>
          <w:t>6. Tone of voice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6-1-zasady">
        <w:r>
          <w:rPr>
            <w:rStyle w:val="Hyperlink"/>
          </w:rPr>
          <w:t>6.1 Zásady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6-2-jazykove-preference">
        <w:r>
          <w:rPr>
            <w:rStyle w:val="Hyperlink"/>
          </w:rPr>
          <w:t>6.2 Jazykové preference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6-3-rytmus">
        <w:r>
          <w:rPr>
            <w:rStyle w:val="Hyperlink"/>
          </w:rPr>
          <w:t>6.3 Rytmus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7-doporucena-a-zakazana-tvrzeni">
        <w:r>
          <w:rPr>
            <w:rStyle w:val="Hyperlink"/>
          </w:rPr>
          <w:t>7. Doporučená a zakázaná tvrzení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7-1-lze-uvadet-jako-overeny-stav">
        <w:r>
          <w:rPr>
            <w:rStyle w:val="Hyperlink"/>
          </w:rPr>
          <w:t>7.1 Lze uvádět jako ověřený stav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7-2-lze-uvadet-jen-jako-doporuceni-nebo-">
        <w:r>
          <w:rPr>
            <w:rStyle w:val="Hyperlink"/>
          </w:rPr>
          <w:t>7.2 Lze uvádět jen jako doporučení nebo hypotézu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7-3-zakazana-tvrzeni-bez-noveho-dukazu">
        <w:r>
          <w:rPr>
            <w:rStyle w:val="Hyperlink"/>
          </w:rPr>
          <w:t>7.3 Zakázaná tvrzení bez nového důkazu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8-komunikacni-matice">
        <w:r>
          <w:rPr>
            <w:rStyle w:val="Hyperlink"/>
          </w:rPr>
          <w:t>8. Komunikační matice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9-kanaly-a-jejich-role">
        <w:r>
          <w:rPr>
            <w:rStyle w:val="Hyperlink"/>
          </w:rPr>
          <w:t>9. Kanály a jejich role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0-obsahove-pilire">
        <w:r>
          <w:rPr>
            <w:rStyle w:val="Hyperlink"/>
          </w:rPr>
          <w:t>10. Obsahové pilíře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0-1-z-podkladu-do-kurzu">
        <w:r>
          <w:rPr>
            <w:rStyle w:val="Hyperlink"/>
          </w:rPr>
          <w:t>10.1 Z podkladu do kurzu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0-2-remeslo-tvorby-kurzu">
        <w:r>
          <w:rPr>
            <w:rStyle w:val="Hyperlink"/>
          </w:rPr>
          <w:t>10.2 Řemeslo tvorby kurzu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0-3-odpovedne-pouziti-ai">
        <w:r>
          <w:rPr>
            <w:rStyle w:val="Hyperlink"/>
          </w:rPr>
          <w:t>10.3 Odpovědné použití AI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0-4-firemni-vzdelavani-z-existujicich-z">
        <w:r>
          <w:rPr>
            <w:rStyle w:val="Hyperlink"/>
          </w:rPr>
          <w:t>10.4 Firemní vzdělávání z existujících znalostí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0-5-stav-produktu-a-prace-v-otevrenem-p">
        <w:r>
          <w:rPr>
            <w:rStyle w:val="Hyperlink"/>
          </w:rPr>
          <w:t>10.5 Stav produktu a práce v otevřeném procesu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1-prakticke-priklady">
        <w:r>
          <w:rPr>
            <w:rStyle w:val="Hyperlink"/>
          </w:rPr>
          <w:t>11. Praktické příklady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1-1-landing-headline">
        <w:r>
          <w:rPr>
            <w:rStyle w:val="Hyperlink"/>
          </w:rPr>
          <w:t>11.1 Landing headline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1-2-linkedin-prispevek">
        <w:r>
          <w:rPr>
            <w:rStyle w:val="Hyperlink"/>
          </w:rPr>
          <w:t>11.2 LinkedIn příspěvek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1-3-b2b-outreach">
        <w:r>
          <w:rPr>
            <w:rStyle w:val="Hyperlink"/>
          </w:rPr>
          <w:t>11.3 B2B outreach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1-4-zakazany-priklad">
        <w:r>
          <w:rPr>
            <w:rStyle w:val="Hyperlink"/>
          </w:rPr>
          <w:t>11.4 Zakázaný příklad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2-redakcni-kontrola">
        <w:r>
          <w:rPr>
            <w:rStyle w:val="Hyperlink"/>
          </w:rPr>
          <w:t>12. Redakční kontrola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hyperlink w:anchor="13-zdrojovy-registr">
        <w:r>
          <w:rPr>
            <w:rStyle w:val="Hyperlink"/>
          </w:rPr>
          <w:t>13. Zdrojový registr</w:t>
        </w:r>
      </w:hyperlink>
    </w:p>
    <w:p>
      <w:pPr>
        <w:pStyle w:val="Heading1"/>
        <w:bidi w:val="0"/>
        <w:ind w:hanging="0" w:left="0" w:right="0"/>
        <w:jc w:val="left"/>
        <w:rPr/>
      </w:pPr>
      <w:bookmarkStart w:id="0" w:name="komunikacni-strategie-a-manual"/>
      <w:bookmarkEnd w:id="0"/>
      <w:r>
        <w:rPr/>
        <w:t>Komunikační strategie a manuál</w:t>
      </w:r>
    </w:p>
    <w:p>
      <w:pPr>
        <w:pStyle w:val="BodyText"/>
        <w:bidi w:val="0"/>
        <w:jc w:val="left"/>
        <w:rPr/>
      </w:pPr>
      <w:r>
        <w:rPr>
          <w:rStyle w:val="Strong"/>
        </w:rPr>
        <w:t>Produkt:</w:t>
      </w:r>
      <w:r>
        <w:rPr/>
        <w:t xml:space="preserve"> Coursition</w:t>
        <w:br/>
      </w:r>
      <w:r>
        <w:rPr>
          <w:rStyle w:val="Strong"/>
        </w:rPr>
        <w:t>Verze dokumentu:</w:t>
      </w:r>
      <w:r>
        <w:rPr/>
        <w:t xml:space="preserve"> 1.0</w:t>
        <w:br/>
      </w:r>
      <w:r>
        <w:rPr>
          <w:rStyle w:val="Strong"/>
        </w:rPr>
        <w:t>Datum:</w:t>
      </w:r>
      <w:r>
        <w:rPr/>
        <w:t xml:space="preserve"> 27. 7. 2026</w:t>
        <w:br/>
      </w:r>
      <w:r>
        <w:rPr>
          <w:rStyle w:val="Strong"/>
        </w:rPr>
        <w:t>Stav:</w:t>
      </w:r>
      <w:r>
        <w:rPr/>
        <w:t xml:space="preserve"> doporučený komunikační systém</w:t>
      </w:r>
    </w:p>
    <w:p>
      <w:pPr>
        <w:pStyle w:val="Heading2"/>
        <w:bidi w:val="0"/>
        <w:ind w:hanging="0" w:left="0" w:right="0"/>
        <w:jc w:val="left"/>
        <w:rPr/>
      </w:pPr>
      <w:bookmarkStart w:id="1" w:name="1-komunikacni-ukol"/>
      <w:bookmarkEnd w:id="1"/>
      <w:r>
        <w:rPr/>
        <w:t>1. Komunikační úkol</w:t>
      </w:r>
    </w:p>
    <w:p>
      <w:pPr>
        <w:pStyle w:val="BodyText"/>
        <w:bidi w:val="0"/>
        <w:jc w:val="left"/>
        <w:rPr/>
      </w:pPr>
      <w:r>
        <w:rPr/>
        <w:t>Coursition potřebuje vysvětlit nový způsob práce bez toho, aby si půjčoval důvěru od neexistujících zákazníků, sliboval funkce LMS nebo stavěl sdělení na slově „AI“.</w:t>
      </w:r>
    </w:p>
    <w:p>
      <w:pPr>
        <w:pStyle w:val="BodyText"/>
        <w:bidi w:val="0"/>
        <w:jc w:val="left"/>
        <w:rPr/>
      </w:pPr>
      <w:r>
        <w:rPr/>
        <w:t>Komunikace má člověka dovést ke třem závěrům: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Nemusím začínat prázdnou stránkou.</w:t>
      </w:r>
      <w:r>
        <w:rPr/>
        <w:t xml:space="preserve"> Mohu použít materiály, které už mám.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Dostanu propojený první návrh.</w:t>
      </w:r>
      <w:r>
        <w:rPr/>
        <w:t xml:space="preserve"> Cíle, aktivity a obsah vznikají jako jeden navazující celek.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Rozhodnutí zůstává na mně.</w:t>
      </w:r>
      <w:r>
        <w:rPr/>
        <w:t xml:space="preserve"> Přípravu, cíle a zadání aktivit mohu upravovat přímo; obsah kontroluji a opravuji přes vstupy a nové vygenerování. </w:t>
      </w:r>
    </w:p>
    <w:p>
      <w:pPr>
        <w:pStyle w:val="Heading2"/>
        <w:bidi w:val="0"/>
        <w:ind w:hanging="0" w:left="0" w:right="0"/>
        <w:jc w:val="left"/>
        <w:rPr/>
      </w:pPr>
      <w:bookmarkStart w:id="2" w:name="2-positioning"/>
      <w:bookmarkEnd w:id="2"/>
      <w:r>
        <w:rPr/>
        <w:t>2. Positioning</w:t>
      </w:r>
    </w:p>
    <w:p>
      <w:pPr>
        <w:pStyle w:val="Heading3"/>
        <w:bidi w:val="0"/>
        <w:ind w:hanging="0" w:left="0" w:right="0"/>
        <w:jc w:val="left"/>
        <w:rPr/>
      </w:pPr>
      <w:bookmarkStart w:id="3" w:name="2-1-positioning-statement"/>
      <w:bookmarkEnd w:id="3"/>
      <w:r>
        <w:rPr/>
        <w:t>2.1 Positioning statement</w:t>
      </w:r>
    </w:p>
    <w:p>
      <w:pPr>
        <w:pStyle w:val="BlockQuotation"/>
        <w:bidi w:val="0"/>
        <w:jc w:val="left"/>
        <w:rPr/>
      </w:pPr>
      <w:r>
        <w:rPr/>
        <w:t>Pro autory firemních a odborných kurzů, kteří mají podklady, ale ne hotový kurz, je Coursition studio pro tvorbu e-learningu, které z podkladů připraví propojený první návrh. Na rozdíl od prázdného editoru nezačíná autor od nuly; na rozdíl od autonomního generátoru výsledek vidí a kontroluje. Přípravu, cíle a zadání aktivit mění přímo, obsah opravuje přes vstupy a regeneraci.</w:t>
      </w:r>
    </w:p>
    <w:p>
      <w:pPr>
        <w:pStyle w:val="BodyText"/>
        <w:bidi w:val="0"/>
        <w:jc w:val="left"/>
        <w:rPr/>
      </w:pPr>
      <w:r>
        <w:rPr/>
        <w:t>Toto je interní formulace pro řízení komunikace, ne povinný text na web.</w:t>
      </w:r>
    </w:p>
    <w:p>
      <w:pPr>
        <w:pStyle w:val="Heading3"/>
        <w:bidi w:val="0"/>
        <w:ind w:hanging="0" w:left="0" w:right="0"/>
        <w:jc w:val="left"/>
        <w:rPr/>
      </w:pPr>
      <w:bookmarkStart w:id="4" w:name="2-2-kategorie"/>
      <w:bookmarkEnd w:id="4"/>
      <w:r>
        <w:rPr/>
        <w:t>2.2 Kategorie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Česky: </w:t>
      </w:r>
      <w:r>
        <w:rPr>
          <w:rStyle w:val="Strong"/>
        </w:rPr>
        <w:t>studio pro autory kurzů</w:t>
      </w:r>
      <w:r>
        <w:rPr/>
        <w:t xml:space="preserve">, </w:t>
      </w:r>
      <w:r>
        <w:rPr>
          <w:rStyle w:val="Strong"/>
        </w:rPr>
        <w:t>nástroj pro tvorbu e-learningových kurzů</w:t>
      </w:r>
      <w:r>
        <w:rPr/>
        <w:t xml:space="preserve">, podle kontextu </w:t>
      </w:r>
      <w:r>
        <w:rPr>
          <w:rStyle w:val="Strong"/>
        </w:rPr>
        <w:t>tvorba e-learningu z vlastních podkladů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Anglicky: </w:t>
      </w:r>
      <w:r>
        <w:rPr>
          <w:rStyle w:val="Strong"/>
        </w:rPr>
        <w:t>AI course creator from source materials</w:t>
      </w:r>
      <w:r>
        <w:rPr/>
        <w:t xml:space="preserve">, </w:t>
      </w:r>
      <w:r>
        <w:rPr>
          <w:rStyle w:val="Strong"/>
        </w:rPr>
        <w:t>source-to-course authoring studio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Neoznačovat Coursition jako LMS, HR systém, platformu pro adaptivní vzdělávání nebo tržiště kurzů. </w:t>
      </w:r>
    </w:p>
    <w:p>
      <w:pPr>
        <w:pStyle w:val="BodyText"/>
        <w:bidi w:val="0"/>
        <w:jc w:val="left"/>
        <w:rPr/>
      </w:pPr>
      <w:r>
        <w:rPr>
          <w:rStyle w:val="Strong"/>
        </w:rPr>
        <w:t>SEO hranice:</w:t>
      </w:r>
      <w:r>
        <w:rPr/>
        <w:t xml:space="preserve"> české slovo „kurz“ bez kvalifikátoru má více významů a přivádí špatný záměr. V cílových českých stránkách používat „e-learning“, „školení zaměstnanců“ nebo konkrétní vstup. Anglicky je nejslibnější shluk source-to-course.</w:t>
      </w:r>
    </w:p>
    <w:p>
      <w:pPr>
        <w:pStyle w:val="Heading2"/>
        <w:bidi w:val="0"/>
        <w:ind w:hanging="0" w:left="0" w:right="0"/>
        <w:jc w:val="left"/>
        <w:rPr/>
      </w:pPr>
      <w:bookmarkStart w:id="5" w:name="3-hlavni-sdeleni"/>
      <w:bookmarkEnd w:id="5"/>
      <w:r>
        <w:rPr/>
        <w:t>3. Hlavní sdělení</w:t>
      </w:r>
    </w:p>
    <w:p>
      <w:pPr>
        <w:pStyle w:val="Heading3"/>
        <w:bidi w:val="0"/>
        <w:ind w:hanging="0" w:left="0" w:right="0"/>
        <w:jc w:val="left"/>
        <w:rPr/>
      </w:pPr>
      <w:bookmarkStart w:id="6" w:name="3-1-zakladni-veta"/>
      <w:bookmarkEnd w:id="6"/>
      <w:r>
        <w:rPr/>
        <w:t>3.1 Základní věta</w:t>
      </w:r>
    </w:p>
    <w:p>
      <w:pPr>
        <w:pStyle w:val="BodyText"/>
        <w:bidi w:val="0"/>
        <w:jc w:val="left"/>
        <w:rPr/>
      </w:pPr>
      <w:r>
        <w:rPr>
          <w:rStyle w:val="Strong"/>
        </w:rPr>
        <w:t>Začněte podklady, ne prázdnou stránkou.</w:t>
      </w:r>
    </w:p>
    <w:p>
      <w:pPr>
        <w:pStyle w:val="Heading3"/>
        <w:bidi w:val="0"/>
        <w:ind w:hanging="0" w:left="0" w:right="0"/>
        <w:jc w:val="left"/>
        <w:rPr/>
      </w:pPr>
      <w:bookmarkStart w:id="7" w:name="3-2-rozvedeni"/>
      <w:bookmarkEnd w:id="7"/>
      <w:r>
        <w:rPr/>
        <w:t>3.2 Rozvedení</w:t>
      </w:r>
    </w:p>
    <w:p>
      <w:pPr>
        <w:pStyle w:val="BodyText"/>
        <w:bidi w:val="0"/>
        <w:jc w:val="left"/>
        <w:rPr/>
      </w:pPr>
      <w:r>
        <w:rPr/>
        <w:t>Nahrajete soubor, odkaz nebo poznámky. Coursition připraví propojený návrh cílů, aktivit a obsahu. Vy rozhodnete, co zůstane. Přípravu, cíle a zadání aktivit upravíte přímo; obsah opravíte změnou vstupů a novým vygenerováním.</w:t>
      </w:r>
    </w:p>
    <w:p>
      <w:pPr>
        <w:pStyle w:val="Heading3"/>
        <w:bidi w:val="0"/>
        <w:ind w:hanging="0" w:left="0" w:right="0"/>
        <w:jc w:val="left"/>
        <w:rPr/>
      </w:pPr>
      <w:bookmarkStart w:id="8" w:name="3-3-dukazni-body"/>
      <w:bookmarkEnd w:id="8"/>
      <w:r>
        <w:rPr/>
        <w:t>3.3 Důkazní body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zdrojové materiály jsou vstupem práce;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návrh obsahuje cíle, aktivity a text pro studující;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přípravu, cíle a zadání aktivit lze upravovat přímo; obsah se opravuje přes předchozí kroky a regeneraci;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autor může projít kurz v interním náhledu před použitím;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aplikace u cílů rozlišuje míru podloženosti zdrojem;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změny v přípravě mohou vyžadovat regeneraci navazujících částí. </w:t>
      </w:r>
    </w:p>
    <w:p>
      <w:pPr>
        <w:pStyle w:val="BodyText"/>
        <w:bidi w:val="0"/>
        <w:jc w:val="left"/>
        <w:rPr/>
      </w:pPr>
      <w:r>
        <w:rPr/>
        <w:t>Důkazní body popisují současný produkt. Neříkají, že výstup je automaticky správný nebo připravený k publikaci.</w:t>
      </w:r>
    </w:p>
    <w:p>
      <w:pPr>
        <w:pStyle w:val="Heading2"/>
        <w:bidi w:val="0"/>
        <w:ind w:hanging="0" w:left="0" w:right="0"/>
        <w:jc w:val="left"/>
        <w:rPr/>
      </w:pPr>
      <w:bookmarkStart w:id="9" w:name="4-cilove-skupiny-a-potreby"/>
      <w:bookmarkEnd w:id="9"/>
      <w:r>
        <w:rPr/>
        <w:t>4. Cílové skupiny a potřeby</w:t>
      </w:r>
    </w:p>
    <w:p>
      <w:pPr>
        <w:pStyle w:val="Heading3"/>
        <w:bidi w:val="0"/>
        <w:ind w:hanging="0" w:left="0" w:right="0"/>
        <w:jc w:val="left"/>
        <w:rPr/>
      </w:pPr>
      <w:bookmarkStart w:id="10" w:name="4-1-primarni-b2b-hr-a-learning-developme"/>
      <w:bookmarkEnd w:id="10"/>
      <w:r>
        <w:rPr/>
        <w:t>4.1 Primární B2B: HR a Learning &amp; Development</w:t>
      </w:r>
    </w:p>
    <w:p>
      <w:pPr>
        <w:pStyle w:val="BodyText"/>
        <w:bidi w:val="0"/>
        <w:jc w:val="left"/>
        <w:rPr/>
      </w:pPr>
      <w:r>
        <w:rPr>
          <w:rStyle w:val="Strong"/>
        </w:rPr>
        <w:t>Situace:</w:t>
      </w:r>
      <w:r>
        <w:rPr/>
        <w:t xml:space="preserve"> potřebují převést interní znalosti, onboardingové podklady, směrnice nebo prezentace do opakovatelného školení.</w:t>
        <w:br/>
      </w:r>
      <w:r>
        <w:rPr>
          <w:rStyle w:val="Strong"/>
        </w:rPr>
        <w:t>Potřeba:</w:t>
      </w:r>
      <w:r>
        <w:rPr/>
        <w:t xml:space="preserve"> snížit manuální přípravu, zachovat kontrolu odborníka, rychle ukázat první návrh interním stakeholderům.</w:t>
        <w:br/>
      </w:r>
      <w:r>
        <w:rPr>
          <w:rStyle w:val="Strong"/>
        </w:rPr>
        <w:t>Obava:</w:t>
      </w:r>
      <w:r>
        <w:rPr/>
        <w:t xml:space="preserve"> bezpečnost podkladů, kvalita výstupu, integrace, odpovědnost, dlouhé schvalování.</w:t>
        <w:br/>
      </w:r>
      <w:r>
        <w:rPr>
          <w:rStyle w:val="Strong"/>
        </w:rPr>
        <w:t>Sdělení:</w:t>
      </w:r>
      <w:r>
        <w:rPr/>
        <w:t xml:space="preserve"> z existujících materiálů vznikne kontrolovatelný návrh e-learningu; pilot má ověřit konkrétní workflow.</w:t>
        <w:br/>
      </w:r>
      <w:r>
        <w:rPr>
          <w:rStyle w:val="Strong"/>
        </w:rPr>
        <w:t>CTA:</w:t>
      </w:r>
      <w:r>
        <w:rPr/>
        <w:t xml:space="preserve"> domluvit placený pilot / ukázat vlastní případ.</w:t>
      </w:r>
    </w:p>
    <w:p>
      <w:pPr>
        <w:pStyle w:val="Heading3"/>
        <w:bidi w:val="0"/>
        <w:ind w:hanging="0" w:left="0" w:right="0"/>
        <w:jc w:val="left"/>
        <w:rPr/>
      </w:pPr>
      <w:bookmarkStart w:id="11" w:name="4-2-primarni-profesionalni-lektori-a-obo"/>
      <w:bookmarkEnd w:id="11"/>
      <w:r>
        <w:rPr/>
        <w:t>4.2 Primární profesionální: lektoři a oboroví experti</w:t>
      </w:r>
    </w:p>
    <w:p>
      <w:pPr>
        <w:pStyle w:val="BodyText"/>
        <w:bidi w:val="0"/>
        <w:jc w:val="left"/>
        <w:rPr/>
      </w:pPr>
      <w:r>
        <w:rPr>
          <w:rStyle w:val="Strong"/>
        </w:rPr>
        <w:t>Situace:</w:t>
      </w:r>
      <w:r>
        <w:rPr/>
        <w:t xml:space="preserve"> mají prezentace, poznámky, webináře nebo dokumenty a chtějí je převést do kurzu.</w:t>
        <w:br/>
      </w:r>
      <w:r>
        <w:rPr>
          <w:rStyle w:val="Strong"/>
        </w:rPr>
        <w:t>Potřeba:</w:t>
      </w:r>
      <w:r>
        <w:rPr/>
        <w:t xml:space="preserve"> překonat prázdnou stránku a neztratit odborný obsah.</w:t>
        <w:br/>
      </w:r>
      <w:r>
        <w:rPr>
          <w:rStyle w:val="Strong"/>
        </w:rPr>
        <w:t>Obava:</w:t>
      </w:r>
      <w:r>
        <w:rPr/>
        <w:t xml:space="preserve"> generický text a ztráta autorského hlasu.</w:t>
        <w:br/>
      </w:r>
      <w:r>
        <w:rPr>
          <w:rStyle w:val="Strong"/>
        </w:rPr>
        <w:t>Sdělení:</w:t>
      </w:r>
      <w:r>
        <w:rPr/>
        <w:t xml:space="preserve"> Coursition připraví první verzi, ale autor ji čte, škrtá a přepisuje.</w:t>
        <w:br/>
      </w:r>
      <w:r>
        <w:rPr>
          <w:rStyle w:val="Strong"/>
        </w:rPr>
        <w:t>CTA:</w:t>
      </w:r>
      <w:r>
        <w:rPr/>
        <w:t xml:space="preserve"> nahrát první soubor.</w:t>
      </w:r>
    </w:p>
    <w:p>
      <w:pPr>
        <w:pStyle w:val="Heading3"/>
        <w:bidi w:val="0"/>
        <w:ind w:hanging="0" w:left="0" w:right="0"/>
        <w:jc w:val="left"/>
        <w:rPr/>
      </w:pPr>
      <w:bookmarkStart w:id="12" w:name="4-3-sekundarni-b2b-vzdelavaci-agentury"/>
      <w:bookmarkEnd w:id="12"/>
      <w:r>
        <w:rPr/>
        <w:t>4.3 Sekundární B2B: vzdělávací agentury</w:t>
      </w:r>
    </w:p>
    <w:p>
      <w:pPr>
        <w:pStyle w:val="BodyText"/>
        <w:bidi w:val="0"/>
        <w:jc w:val="left"/>
        <w:rPr/>
      </w:pPr>
      <w:r>
        <w:rPr>
          <w:rStyle w:val="Strong"/>
        </w:rPr>
        <w:t>Situace:</w:t>
      </w:r>
      <w:r>
        <w:rPr/>
        <w:t xml:space="preserve"> tvoří více kurzů pro klienty.</w:t>
        <w:br/>
      </w:r>
      <w:r>
        <w:rPr>
          <w:rStyle w:val="Strong"/>
        </w:rPr>
        <w:t>Potřeba:</w:t>
      </w:r>
      <w:r>
        <w:rPr/>
        <w:t xml:space="preserve"> zrychlit první návrh a sjednotit předávání práce.</w:t>
        <w:br/>
      </w:r>
      <w:r>
        <w:rPr>
          <w:rStyle w:val="Strong"/>
        </w:rPr>
        <w:t>Obava:</w:t>
      </w:r>
      <w:r>
        <w:rPr/>
        <w:t xml:space="preserve"> kvalita, opakovatelnost, klientská data, exportní požadavky.</w:t>
        <w:br/>
      </w:r>
      <w:r>
        <w:rPr>
          <w:rStyle w:val="Strong"/>
        </w:rPr>
        <w:t>Sdělení:</w:t>
      </w:r>
      <w:r>
        <w:rPr/>
        <w:t xml:space="preserve"> ověřit na placeném pilotu jeden konkrétní typ zakázky; neslibovat SCORM, pokud není nasazen.</w:t>
        <w:br/>
      </w:r>
      <w:r>
        <w:rPr>
          <w:rStyle w:val="Strong"/>
        </w:rPr>
        <w:t>CTA:</w:t>
      </w:r>
      <w:r>
        <w:rPr/>
        <w:t xml:space="preserve"> vybrat pilotní zadání.</w:t>
      </w:r>
    </w:p>
    <w:p>
      <w:pPr>
        <w:pStyle w:val="Heading3"/>
        <w:bidi w:val="0"/>
        <w:ind w:hanging="0" w:left="0" w:right="0"/>
        <w:jc w:val="left"/>
        <w:rPr/>
      </w:pPr>
      <w:bookmarkStart w:id="13" w:name="4-4-self-service-b2c-hypoteza"/>
      <w:bookmarkEnd w:id="13"/>
      <w:r>
        <w:rPr/>
        <w:t>4.4 Self-service/B2C hypotéza</w:t>
      </w:r>
    </w:p>
    <w:p>
      <w:pPr>
        <w:pStyle w:val="BodyText"/>
        <w:bidi w:val="0"/>
        <w:jc w:val="left"/>
        <w:rPr/>
      </w:pPr>
      <w:r>
        <w:rPr>
          <w:rStyle w:val="Strong"/>
        </w:rPr>
        <w:t>Stav:</w:t>
      </w:r>
      <w:r>
        <w:rPr/>
        <w:t xml:space="preserve"> strategická hypotéza, nikoli ověřený segment.</w:t>
        <w:br/>
      </w:r>
      <w:r>
        <w:rPr>
          <w:rStyle w:val="Strong"/>
        </w:rPr>
        <w:t>Předpoklad:</w:t>
      </w:r>
      <w:r>
        <w:rPr/>
        <w:t xml:space="preserve"> samostatný autor může chtít rychle převést vlastní materiál na první návrh bez obchodního procesu.</w:t>
        <w:br/>
      </w:r>
      <w:r>
        <w:rPr>
          <w:rStyle w:val="Strong"/>
        </w:rPr>
        <w:t>Co ověřit:</w:t>
      </w:r>
      <w:r>
        <w:rPr/>
        <w:t xml:space="preserve"> ochotu dokončit první kurz, toleranci k ceně, potřebu šablon a podpory, důvod návratu.</w:t>
        <w:br/>
      </w:r>
      <w:r>
        <w:rPr>
          <w:rStyle w:val="Strong"/>
        </w:rPr>
        <w:t>CTA:</w:t>
      </w:r>
      <w:r>
        <w:rPr/>
        <w:t xml:space="preserve"> nahrát první soubor.</w:t>
        <w:br/>
      </w:r>
      <w:r>
        <w:rPr>
          <w:rStyle w:val="Strong"/>
        </w:rPr>
        <w:t>Zákaz tvrzení:</w:t>
      </w:r>
      <w:r>
        <w:rPr/>
        <w:t xml:space="preserve"> „oblíbené mezi tvůrci“, „ověřeno tisíci autory“ nebo jiný sociální důkaz bez dat.</w:t>
      </w:r>
    </w:p>
    <w:p>
      <w:pPr>
        <w:pStyle w:val="Heading2"/>
        <w:bidi w:val="0"/>
        <w:ind w:hanging="0" w:left="0" w:right="0"/>
        <w:jc w:val="left"/>
        <w:rPr/>
      </w:pPr>
      <w:bookmarkStart w:id="14" w:name="5-message-hierarchy"/>
      <w:bookmarkEnd w:id="14"/>
      <w:r>
        <w:rPr/>
        <w:t>5. Message hierarchy</w:t>
      </w:r>
    </w:p>
    <w:p>
      <w:pPr>
        <w:pStyle w:val="Heading3"/>
        <w:bidi w:val="0"/>
        <w:ind w:hanging="0" w:left="0" w:right="0"/>
        <w:jc w:val="left"/>
        <w:rPr/>
      </w:pPr>
      <w:bookmarkStart w:id="15" w:name="uroven-1-problem-a-zmena"/>
      <w:bookmarkEnd w:id="15"/>
      <w:r>
        <w:rPr/>
        <w:t>Úroveň 1 — problém a změna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Nejtěžší na kurzu je prázdná stránka.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Začněte podklady, které už máte. </w:t>
      </w:r>
    </w:p>
    <w:p>
      <w:pPr>
        <w:pStyle w:val="Heading3"/>
        <w:bidi w:val="0"/>
        <w:ind w:hanging="0" w:left="0" w:right="0"/>
        <w:jc w:val="left"/>
        <w:rPr/>
      </w:pPr>
      <w:bookmarkStart w:id="16" w:name="uroven-2-mechanismus"/>
      <w:bookmarkEnd w:id="16"/>
      <w:r>
        <w:rPr/>
        <w:t>Úroveň 2 — mechanismus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Z podkladů vznikne propojený první návrh cílů, aktivit a obsahu.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Výsledek je navazující celek, který autor musí zkontrolovat a podle potřeby regenerovat. </w:t>
      </w:r>
    </w:p>
    <w:p>
      <w:pPr>
        <w:pStyle w:val="Heading3"/>
        <w:bidi w:val="0"/>
        <w:ind w:hanging="0" w:left="0" w:right="0"/>
        <w:jc w:val="left"/>
        <w:rPr/>
      </w:pPr>
      <w:bookmarkStart w:id="17" w:name="uroven-3-kontrola"/>
      <w:bookmarkEnd w:id="17"/>
      <w:r>
        <w:rPr/>
        <w:t>Úroveň 3 — kontrola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Přípravu, cíle a zadání aktivit upravujete přímo; text kurzu opravujete přes vstupy a regeneraci.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 cílů vidíte deklarovanou míru opory ve zdroji; označení pomáhá určit prioritu kontroly, nenahrazuje ověření v původním podkladu.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Návrh projdete v interním náhledu dřív, než jej použijete. </w:t>
      </w:r>
    </w:p>
    <w:p>
      <w:pPr>
        <w:pStyle w:val="Heading3"/>
        <w:bidi w:val="0"/>
        <w:ind w:hanging="0" w:left="0" w:right="0"/>
        <w:jc w:val="left"/>
        <w:rPr/>
      </w:pPr>
      <w:bookmarkStart w:id="18" w:name="uroven-4-konkretni-pripad"/>
      <w:bookmarkEnd w:id="18"/>
      <w:r>
        <w:rPr/>
        <w:t>Úroveň 4 — konkrétní případ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Z prezentace e-learningový kurz.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Ze záznamu webináře návrh kurzu, pouze pokud je v daném nasazení nakonfigurováno podporované zpracování audia nebo videa.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Ze směrnic opakovatelné interní školení.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Z odborných poznámek první návrh pro klienta. </w:t>
      </w:r>
    </w:p>
    <w:p>
      <w:pPr>
        <w:pStyle w:val="Heading3"/>
        <w:bidi w:val="0"/>
        <w:ind w:hanging="0" w:left="0" w:right="0"/>
        <w:jc w:val="left"/>
        <w:rPr/>
      </w:pPr>
      <w:bookmarkStart w:id="19" w:name="uroven-5-akce"/>
      <w:bookmarkEnd w:id="19"/>
      <w:r>
        <w:rPr/>
        <w:t>Úroveň 5 — akce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Self-service: </w:t>
      </w:r>
      <w:r>
        <w:rPr>
          <w:rStyle w:val="Strong"/>
        </w:rPr>
        <w:t>Nahrát první soubor.</w:t>
      </w:r>
      <w:r>
        <w:rPr/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B2B: </w:t>
      </w:r>
      <w:r>
        <w:rPr>
          <w:rStyle w:val="Strong"/>
        </w:rPr>
        <w:t>Vybrat případ pro placený pilot.</w:t>
      </w:r>
      <w:r>
        <w:rPr/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Obsah: </w:t>
      </w:r>
      <w:r>
        <w:rPr>
          <w:rStyle w:val="Strong"/>
        </w:rPr>
        <w:t>Ukázat vstup a výstup.</w:t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  <w:t>Nezačínat funkcemi, technologií ani obecným tvrzením o transformaci vzdělávání.</w:t>
      </w:r>
    </w:p>
    <w:p>
      <w:pPr>
        <w:pStyle w:val="Heading2"/>
        <w:bidi w:val="0"/>
        <w:ind w:hanging="0" w:left="0" w:right="0"/>
        <w:jc w:val="left"/>
        <w:rPr/>
      </w:pPr>
      <w:bookmarkStart w:id="20" w:name="6-tone-of-voice"/>
      <w:bookmarkEnd w:id="20"/>
      <w:r>
        <w:rPr/>
        <w:t>6. Tone of voice</w:t>
      </w:r>
    </w:p>
    <w:p>
      <w:pPr>
        <w:pStyle w:val="Heading3"/>
        <w:bidi w:val="0"/>
        <w:ind w:hanging="0" w:left="0" w:right="0"/>
        <w:jc w:val="left"/>
        <w:rPr/>
      </w:pPr>
      <w:bookmarkStart w:id="21" w:name="6-1-zasady"/>
      <w:bookmarkEnd w:id="21"/>
      <w:r>
        <w:rPr/>
        <w:t>6.1 Zásady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Konkrétní:</w:t>
      </w:r>
      <w:r>
        <w:rPr/>
        <w:t xml:space="preserve"> používat soubor, cíl, aktivitu, obsah, kontrolu; ne abstraktní „řešení“.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Krátký:</w:t>
      </w:r>
      <w:r>
        <w:rPr/>
        <w:t xml:space="preserve"> jedna věta nese jednu myšlenku.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Klidně sebevědomý:</w:t>
      </w:r>
      <w:r>
        <w:rPr/>
        <w:t xml:space="preserve"> popsat mechanismus, ne přehánět výsledek.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Autorsky respektující:</w:t>
      </w:r>
      <w:r>
        <w:rPr/>
        <w:t xml:space="preserve"> člověk rozhoduje a odpovídá za použití.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Pravdivý:</w:t>
      </w:r>
      <w:r>
        <w:rPr/>
        <w:t xml:space="preserve"> oddělit stav produktu, doporučení a hypotézu.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Lidský:</w:t>
      </w:r>
      <w:r>
        <w:rPr/>
        <w:t xml:space="preserve"> vysvětlit pro člověka, který nehledá „AI authoring platform“, ale chce dokončit úkol. </w:t>
      </w:r>
    </w:p>
    <w:p>
      <w:pPr>
        <w:pStyle w:val="Heading3"/>
        <w:bidi w:val="0"/>
        <w:ind w:hanging="0" w:left="0" w:right="0"/>
        <w:jc w:val="left"/>
        <w:rPr/>
      </w:pPr>
      <w:bookmarkStart w:id="22" w:name="6-2-jazykove-preference"/>
      <w:bookmarkEnd w:id="22"/>
      <w:r>
        <w:rPr/>
        <w:t>6.2 Jazykové preference</w:t>
      </w:r>
    </w:p>
    <w:tbl>
      <w:tblPr>
        <w:tblW w:w="752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10"/>
        <w:gridCol w:w="4211"/>
      </w:tblGrid>
      <w:tr>
        <w:trPr>
          <w:tblHeader w:val="true"/>
        </w:trPr>
        <w:tc>
          <w:tcPr>
            <w:tcW w:w="331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Preferovat</w:t>
            </w:r>
          </w:p>
        </w:tc>
        <w:tc>
          <w:tcPr>
            <w:tcW w:w="421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Omezit nebo zakázat</w:t>
            </w:r>
          </w:p>
        </w:tc>
      </w:tr>
      <w:tr>
        <w:trPr/>
        <w:tc>
          <w:tcPr>
            <w:tcW w:w="33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první návrh</w:t>
            </w:r>
          </w:p>
        </w:tc>
        <w:tc>
          <w:tcPr>
            <w:tcW w:w="4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finální kurz jedním kliknutím</w:t>
            </w:r>
          </w:p>
        </w:tc>
      </w:tr>
      <w:tr>
        <w:trPr/>
        <w:tc>
          <w:tcPr>
            <w:tcW w:w="33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upravitelný</w:t>
            </w:r>
          </w:p>
        </w:tc>
        <w:tc>
          <w:tcPr>
            <w:tcW w:w="4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plně automatický</w:t>
            </w:r>
          </w:p>
        </w:tc>
      </w:tr>
      <w:tr>
        <w:trPr/>
        <w:tc>
          <w:tcPr>
            <w:tcW w:w="33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z vašich podkladů</w:t>
            </w:r>
          </w:p>
        </w:tc>
        <w:tc>
          <w:tcPr>
            <w:tcW w:w="4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z ničeho / bez vstupu</w:t>
            </w:r>
          </w:p>
        </w:tc>
      </w:tr>
      <w:tr>
        <w:trPr/>
        <w:tc>
          <w:tcPr>
            <w:tcW w:w="33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autor zkontroluje</w:t>
            </w:r>
          </w:p>
        </w:tc>
        <w:tc>
          <w:tcPr>
            <w:tcW w:w="4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AI garantuje</w:t>
            </w:r>
          </w:p>
        </w:tc>
      </w:tr>
      <w:tr>
        <w:trPr/>
        <w:tc>
          <w:tcPr>
            <w:tcW w:w="33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podloženost zdrojem</w:t>
            </w:r>
          </w:p>
        </w:tc>
        <w:tc>
          <w:tcPr>
            <w:tcW w:w="4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stoprocentní přesnost</w:t>
            </w:r>
          </w:p>
        </w:tc>
      </w:tr>
      <w:tr>
        <w:trPr/>
        <w:tc>
          <w:tcPr>
            <w:tcW w:w="33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e-learningový kurz</w:t>
            </w:r>
          </w:p>
        </w:tc>
        <w:tc>
          <w:tcPr>
            <w:tcW w:w="4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„</w:t>
            </w:r>
            <w:r>
              <w:rPr/>
              <w:t>kurz“ bez kontextu na české SEO stránce</w:t>
            </w:r>
          </w:p>
        </w:tc>
      </w:tr>
      <w:tr>
        <w:trPr/>
        <w:tc>
          <w:tcPr>
            <w:tcW w:w="33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vyzkoušet konkrétní případ</w:t>
            </w:r>
          </w:p>
        </w:tc>
        <w:tc>
          <w:tcPr>
            <w:tcW w:w="4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transformovat celé vzdělávání</w:t>
            </w:r>
          </w:p>
        </w:tc>
      </w:tr>
      <w:tr>
        <w:trPr/>
        <w:tc>
          <w:tcPr>
            <w:tcW w:w="33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ušetřit kroky / zkrátit první návrh</w:t>
            </w:r>
          </w:p>
        </w:tc>
        <w:tc>
          <w:tcPr>
            <w:tcW w:w="4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ušetřit X % času bez měření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23" w:name="6-3-rytmus"/>
      <w:bookmarkEnd w:id="23"/>
      <w:r>
        <w:rPr/>
        <w:t>6.3 Rytmus</w:t>
      </w:r>
    </w:p>
    <w:p>
      <w:pPr>
        <w:pStyle w:val="BodyText"/>
        <w:bidi w:val="0"/>
        <w:jc w:val="left"/>
        <w:rPr/>
      </w:pPr>
      <w:r>
        <w:rPr/>
        <w:t>Dobrá copy často používá kontrast:</w:t>
      </w:r>
    </w:p>
    <w:p>
      <w:pPr>
        <w:pStyle w:val="BlockQuotation"/>
        <w:bidi w:val="0"/>
        <w:jc w:val="left"/>
        <w:rPr/>
      </w:pPr>
      <w:r>
        <w:rPr/>
        <w:t>Nahrajete soubor. Otevře se rozepsaný kurz. Nepíšete od nuly. Škrtáte, měníte a rozhodujete.</w:t>
      </w:r>
    </w:p>
    <w:p>
      <w:pPr>
        <w:pStyle w:val="BodyText"/>
        <w:bidi w:val="0"/>
        <w:jc w:val="left"/>
        <w:rPr/>
      </w:pPr>
      <w:r>
        <w:rPr/>
        <w:t>Nepoužívat kontrast mechanicky v každé sekci. Text musí zůstat přirozený.</w:t>
      </w:r>
    </w:p>
    <w:p>
      <w:pPr>
        <w:pStyle w:val="Heading2"/>
        <w:bidi w:val="0"/>
        <w:ind w:hanging="0" w:left="0" w:right="0"/>
        <w:jc w:val="left"/>
        <w:rPr/>
      </w:pPr>
      <w:bookmarkStart w:id="24" w:name="7-doporucena-a-zakazana-tvrzeni"/>
      <w:bookmarkEnd w:id="24"/>
      <w:r>
        <w:rPr/>
        <w:t>7. Doporučená a zakázaná tvrzení</w:t>
      </w:r>
    </w:p>
    <w:p>
      <w:pPr>
        <w:pStyle w:val="Heading3"/>
        <w:bidi w:val="0"/>
        <w:ind w:hanging="0" w:left="0" w:right="0"/>
        <w:jc w:val="left"/>
        <w:rPr/>
      </w:pPr>
      <w:bookmarkStart w:id="25" w:name="7-1-lze-uvadet-jako-overeny-stav"/>
      <w:bookmarkEnd w:id="25"/>
      <w:r>
        <w:rPr/>
        <w:t>7.1 Lze uvádět jako ověřený stav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Coursition přijímá poznámky, webovou adresu nebo soubor jako zdroj.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Vede autora přes přípravu, cíle, aktivity, obsah a náhled.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Přípravu, cíle a zadání aktivit lze upravovat přímo; obsah se opravuje přes vstupy a nové vygenerování.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Rozhraní je česky a anglicky.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Výstup vyžaduje kontrolu autora.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Produktové tržby jsou 0 Kč a první pilot nebyl úspěšný — uvádět jen v interním/reportovacím kontextu, ne jako veřejnou headline. </w:t>
      </w:r>
    </w:p>
    <w:p>
      <w:pPr>
        <w:pStyle w:val="Heading3"/>
        <w:bidi w:val="0"/>
        <w:ind w:hanging="0" w:left="0" w:right="0"/>
        <w:jc w:val="left"/>
        <w:rPr/>
      </w:pPr>
      <w:bookmarkStart w:id="26" w:name="7-2-lze-uvadet-jen-jako-doporuceni-nebo-"/>
      <w:bookmarkEnd w:id="26"/>
      <w:r>
        <w:rPr/>
        <w:t>7.2 Lze uvádět jen jako doporučení nebo hypotézu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B2B placený pilot je doporučená validační cesta.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Self-service/B2C je hypotéza k ověření.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Source-to-course anglický obsah má podle SEO vzorku nejlepší relativní příležitost; nejde o garantovanou poptávku.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Český HR/L&amp;D segment je prioritní obchodní hypotéza; není potvrzen prodeji. </w:t>
      </w:r>
    </w:p>
    <w:p>
      <w:pPr>
        <w:pStyle w:val="Heading3"/>
        <w:bidi w:val="0"/>
        <w:ind w:hanging="0" w:left="0" w:right="0"/>
        <w:jc w:val="left"/>
        <w:rPr/>
      </w:pPr>
      <w:bookmarkStart w:id="27" w:name="7-3-zakazana-tvrzeni-bez-noveho-dukazu"/>
      <w:bookmarkEnd w:id="27"/>
      <w:r>
        <w:rPr/>
        <w:t>7.3 Zakázaná tvrzení bez nového důkazu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„</w:t>
      </w:r>
      <w:r>
        <w:rPr/>
        <w:t xml:space="preserve">Ověřeno zákazníky“, „používají přední firmy“, „úspěšný pilot“.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Jakýkoli počet zákazníků, kurzů, ušetřených hodin nebo konverzí.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„</w:t>
      </w:r>
      <w:r>
        <w:rPr/>
        <w:t xml:space="preserve">Bez chyb“, „garantovaná správnost“, „bez nutnosti kontroly“.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SCORM, xAPI, LTI nebo integrace, které nejsou aktuálně ověřené.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„</w:t>
      </w:r>
      <w:r>
        <w:rPr/>
        <w:t xml:space="preserve">LMS“, pokud se text výslovně nevymezuje proti LMS.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„</w:t>
      </w:r>
      <w:r>
        <w:rPr/>
        <w:t xml:space="preserve">Nahradí instructional designéra/lektora“.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Citace nebo reference bez doložitelného autora a souhlasu. </w:t>
      </w:r>
    </w:p>
    <w:p>
      <w:pPr>
        <w:pStyle w:val="Heading2"/>
        <w:bidi w:val="0"/>
        <w:ind w:hanging="0" w:left="0" w:right="0"/>
        <w:jc w:val="left"/>
        <w:rPr/>
      </w:pPr>
      <w:bookmarkStart w:id="28" w:name="8-komunikacni-matice"/>
      <w:bookmarkEnd w:id="28"/>
      <w:r>
        <w:rPr/>
        <w:t>8. Komunikační matice</w:t>
      </w:r>
    </w:p>
    <w:tbl>
      <w:tblPr>
        <w:tblW w:w="100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54"/>
        <w:gridCol w:w="2177"/>
        <w:gridCol w:w="1828"/>
        <w:gridCol w:w="1672"/>
        <w:gridCol w:w="1089"/>
        <w:gridCol w:w="1972"/>
      </w:tblGrid>
      <w:tr>
        <w:trPr>
          <w:tblHeader w:val="true"/>
        </w:trPr>
        <w:tc>
          <w:tcPr>
            <w:tcW w:w="13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Publikum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Situace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Hlavní sdělení</w:t>
            </w:r>
          </w:p>
        </w:tc>
        <w:tc>
          <w:tcPr>
            <w:tcW w:w="167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Povinný důkaz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CTA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Zakázané zkratky</w:t>
            </w:r>
          </w:p>
        </w:tc>
      </w:tr>
      <w:tr>
        <w:trPr/>
        <w:tc>
          <w:tcPr>
            <w:tcW w:w="13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HR/L&amp;D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jeden interní materiál má být převeden do e-learningového návrhu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začněte existujícím podkladem a ověřte omezený placený případ</w:t>
            </w:r>
          </w:p>
        </w:tc>
        <w:tc>
          <w:tcPr>
            <w:tcW w:w="1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vlastní materiál, předem popsaný rozsah a limity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vybrat případ pro placený pilot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tvrdit, že segment je ověřen prodeji; slibovat LMS, export nebo integraci</w:t>
            </w:r>
          </w:p>
        </w:tc>
      </w:tr>
      <w:tr>
        <w:trPr/>
        <w:tc>
          <w:tcPr>
            <w:tcW w:w="13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Lektor / expert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prezentace, poznámky nebo dokument, ale žádný hotový kurz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nezůstávejte na prázdné stránce; získejte propojený první návrh</w:t>
            </w:r>
          </w:p>
        </w:tc>
        <w:tc>
          <w:tcPr>
            <w:tcW w:w="1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ukázka vstupu, cílů, aktivit, obsahu a ruční kontroly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nahrát první soubor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slibovat finální bezchybný kurz nebo přímou editaci všeho</w:t>
            </w:r>
          </w:p>
        </w:tc>
      </w:tr>
      <w:tr>
        <w:trPr/>
        <w:tc>
          <w:tcPr>
            <w:tcW w:w="13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Vzdělávací agentura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potřeba rychle připravit první návrh zakázky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ověřte jeden typ zakázky, který odpovídá současnému produktu</w:t>
            </w:r>
          </w:p>
        </w:tc>
        <w:tc>
          <w:tcPr>
            <w:tcW w:w="1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pilotní zadání, známé exportní a procesní limity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vybrat pilotní zadání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tvrdit připravenost pro libovolný klientský workflow</w:t>
            </w:r>
          </w:p>
        </w:tc>
      </w:tr>
      <w:tr>
        <w:trPr/>
        <w:tc>
          <w:tcPr>
            <w:tcW w:w="13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Self-service autor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chce postupovat bez obchodního kontaktu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nahrajte vlastní podklad a ověřte, zda dokončíte první návrh</w:t>
            </w:r>
          </w:p>
        </w:tc>
        <w:tc>
          <w:tcPr>
            <w:tcW w:w="1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měřený průchod registrace → zdroj → návrh → kontrola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nahrát první soubor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používat sociální důkaz nebo vydávat hypotézu za ověřený segment</w:t>
            </w:r>
          </w:p>
        </w:tc>
      </w:tr>
    </w:tbl>
    <w:p>
      <w:pPr>
        <w:pStyle w:val="Heading2"/>
        <w:bidi w:val="0"/>
        <w:ind w:hanging="0" w:left="0" w:right="0"/>
        <w:jc w:val="left"/>
        <w:rPr/>
      </w:pPr>
      <w:bookmarkStart w:id="29" w:name="9-kanaly-a-jejich-role"/>
      <w:bookmarkEnd w:id="29"/>
      <w:r>
        <w:rPr/>
        <w:t>9. Kanály a jejich role</w:t>
      </w:r>
    </w:p>
    <w:tbl>
      <w:tblPr>
        <w:tblW w:w="100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46"/>
        <w:gridCol w:w="2419"/>
        <w:gridCol w:w="1802"/>
        <w:gridCol w:w="2397"/>
        <w:gridCol w:w="1728"/>
      </w:tblGrid>
      <w:tr>
        <w:trPr>
          <w:tblHeader w:val="true"/>
        </w:trPr>
        <w:tc>
          <w:tcPr>
            <w:tcW w:w="17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Kanál</w:t>
            </w:r>
          </w:p>
        </w:tc>
        <w:tc>
          <w:tcPr>
            <w:tcW w:w="241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Role</w:t>
            </w:r>
          </w:p>
        </w:tc>
        <w:tc>
          <w:tcPr>
            <w:tcW w:w="180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Primární publikum</w:t>
            </w:r>
          </w:p>
        </w:tc>
        <w:tc>
          <w:tcPr>
            <w:tcW w:w="239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Formát</w:t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Hlavní akce</w:t>
            </w:r>
          </w:p>
        </w:tc>
      </w:tr>
      <w:tr>
        <w:trPr/>
        <w:tc>
          <w:tcPr>
            <w:tcW w:w="1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Landing page</w:t>
            </w:r>
          </w:p>
        </w:tc>
        <w:tc>
          <w:tcPr>
            <w:tcW w:w="24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vysvětlit mechanismus a aktivovat</w:t>
            </w:r>
          </w:p>
        </w:tc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autor kurzu</w:t>
            </w:r>
          </w:p>
        </w:tc>
        <w:tc>
          <w:tcPr>
            <w:tcW w:w="23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problém → výstup → kontrola → CTA</w:t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nahrát soubor</w:t>
            </w:r>
          </w:p>
        </w:tc>
      </w:tr>
      <w:tr>
        <w:trPr/>
        <w:tc>
          <w:tcPr>
            <w:tcW w:w="1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Use-case SEO stránky</w:t>
            </w:r>
          </w:p>
        </w:tc>
        <w:tc>
          <w:tcPr>
            <w:tcW w:w="24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zachytit konkrétní potřebu</w:t>
            </w:r>
          </w:p>
        </w:tc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HR/L&amp;D, lektor</w:t>
            </w:r>
          </w:p>
        </w:tc>
        <w:tc>
          <w:tcPr>
            <w:tcW w:w="23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konkrétní vstup, postup, ukázka</w:t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vyzkoušet / pilot</w:t>
            </w:r>
          </w:p>
        </w:tc>
      </w:tr>
      <w:tr>
        <w:trPr/>
        <w:tc>
          <w:tcPr>
            <w:tcW w:w="1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LinkedIn osobní profil</w:t>
            </w:r>
          </w:p>
        </w:tc>
        <w:tc>
          <w:tcPr>
            <w:tcW w:w="24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budovat důvěru přes práci a poznatky</w:t>
            </w:r>
          </w:p>
        </w:tc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B2B</w:t>
            </w:r>
          </w:p>
        </w:tc>
        <w:tc>
          <w:tcPr>
            <w:tcW w:w="23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ukázka vstupu/výstupu, lekce z tvorby</w:t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diskuse / pilot</w:t>
            </w:r>
          </w:p>
        </w:tc>
      </w:tr>
      <w:tr>
        <w:trPr/>
        <w:tc>
          <w:tcPr>
            <w:tcW w:w="1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Firemní LinkedIn</w:t>
            </w:r>
          </w:p>
        </w:tc>
        <w:tc>
          <w:tcPr>
            <w:tcW w:w="24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archiv a produktové důkazy</w:t>
            </w:r>
          </w:p>
        </w:tc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širší B2B</w:t>
            </w:r>
          </w:p>
        </w:tc>
        <w:tc>
          <w:tcPr>
            <w:tcW w:w="23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release, ukázka, metodika</w:t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návštěva webu</w:t>
            </w:r>
          </w:p>
        </w:tc>
      </w:tr>
      <w:tr>
        <w:trPr/>
        <w:tc>
          <w:tcPr>
            <w:tcW w:w="1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E-mail/outreach</w:t>
            </w:r>
          </w:p>
        </w:tc>
        <w:tc>
          <w:tcPr>
            <w:tcW w:w="24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otevřít konkrétní pilot</w:t>
            </w:r>
          </w:p>
        </w:tc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HR/L&amp;D, agentura</w:t>
            </w:r>
          </w:p>
        </w:tc>
        <w:tc>
          <w:tcPr>
            <w:tcW w:w="23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krátký problém + konkrétní případ</w:t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kvalifikační rozhovor</w:t>
            </w:r>
          </w:p>
        </w:tc>
      </w:tr>
      <w:tr>
        <w:trPr/>
        <w:tc>
          <w:tcPr>
            <w:tcW w:w="1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Demo/pilot</w:t>
            </w:r>
          </w:p>
        </w:tc>
        <w:tc>
          <w:tcPr>
            <w:tcW w:w="24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ověřit workflow a ochotu platit</w:t>
            </w:r>
          </w:p>
        </w:tc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rozhodovatel + uživatel</w:t>
            </w:r>
          </w:p>
        </w:tc>
        <w:tc>
          <w:tcPr>
            <w:tcW w:w="23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vlastní podklad zákazníka</w:t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placené pokračování</w:t>
            </w:r>
          </w:p>
        </w:tc>
      </w:tr>
      <w:tr>
        <w:trPr/>
        <w:tc>
          <w:tcPr>
            <w:tcW w:w="1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Produktový onboarding</w:t>
            </w:r>
          </w:p>
        </w:tc>
        <w:tc>
          <w:tcPr>
            <w:tcW w:w="24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dovést k první hodnotě</w:t>
            </w:r>
          </w:p>
        </w:tc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registrovaný autor</w:t>
            </w:r>
          </w:p>
        </w:tc>
        <w:tc>
          <w:tcPr>
            <w:tcW w:w="23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jeden soubor → návrh → první úprava</w:t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dokončit první draft</w:t>
            </w:r>
          </w:p>
        </w:tc>
      </w:tr>
    </w:tbl>
    <w:p>
      <w:pPr>
        <w:pStyle w:val="BodyText"/>
        <w:bidi w:val="0"/>
        <w:jc w:val="left"/>
        <w:rPr/>
      </w:pPr>
      <w:r>
        <w:rPr/>
        <w:t>Neotvírat další sociální kanál bez vlastníka, frekvence a návaznosti na měřitelnou akci.</w:t>
      </w:r>
    </w:p>
    <w:p>
      <w:pPr>
        <w:pStyle w:val="Heading2"/>
        <w:bidi w:val="0"/>
        <w:ind w:hanging="0" w:left="0" w:right="0"/>
        <w:jc w:val="left"/>
        <w:rPr/>
      </w:pPr>
      <w:bookmarkStart w:id="30" w:name="10-obsahove-pilire"/>
      <w:bookmarkEnd w:id="30"/>
      <w:r>
        <w:rPr/>
        <w:t>10. Obsahové pilíře</w:t>
      </w:r>
    </w:p>
    <w:p>
      <w:pPr>
        <w:pStyle w:val="Heading3"/>
        <w:bidi w:val="0"/>
        <w:ind w:hanging="0" w:left="0" w:right="0"/>
        <w:jc w:val="left"/>
        <w:rPr/>
      </w:pPr>
      <w:bookmarkStart w:id="31" w:name="10-1-z-podkladu-do-kurzu"/>
      <w:bookmarkEnd w:id="31"/>
      <w:r>
        <w:rPr/>
        <w:t>10.1 Z podkladu do kurzu</w:t>
      </w:r>
    </w:p>
    <w:p>
      <w:pPr>
        <w:pStyle w:val="BodyText"/>
        <w:bidi w:val="0"/>
        <w:jc w:val="left"/>
        <w:rPr/>
      </w:pPr>
      <w:r>
        <w:rPr/>
        <w:t>Konkrétní formáty: PDF, prezentace, poznámky, webová adresa a interní dokument. Audio/video záznam uvádět jen podmíněně podle konfigurace zpracovatelského poskytovatele. Každý obsah ukazuje vstup, vzniklou strukturu a co musí autor zkontrolovat nebo upravit.</w:t>
      </w:r>
    </w:p>
    <w:p>
      <w:pPr>
        <w:pStyle w:val="Heading3"/>
        <w:bidi w:val="0"/>
        <w:ind w:hanging="0" w:left="0" w:right="0"/>
        <w:jc w:val="left"/>
        <w:rPr/>
      </w:pPr>
      <w:bookmarkStart w:id="32" w:name="10-2-remeslo-tvorby-kurzu"/>
      <w:bookmarkEnd w:id="32"/>
      <w:r>
        <w:rPr/>
        <w:t>10.2 Řemeslo tvorby kurzu</w:t>
      </w:r>
    </w:p>
    <w:p>
      <w:pPr>
        <w:pStyle w:val="BodyText"/>
        <w:bidi w:val="0"/>
        <w:jc w:val="left"/>
        <w:rPr/>
      </w:pPr>
      <w:r>
        <w:rPr/>
        <w:t>Cíle, aktivity, ověření znalostí, návaznost obsahu, kontrola kvality. Coursition je praktický nástroj uvnitř tématu, ne jediný předmět textu.</w:t>
      </w:r>
    </w:p>
    <w:p>
      <w:pPr>
        <w:pStyle w:val="Heading3"/>
        <w:bidi w:val="0"/>
        <w:ind w:hanging="0" w:left="0" w:right="0"/>
        <w:jc w:val="left"/>
        <w:rPr/>
      </w:pPr>
      <w:bookmarkStart w:id="33" w:name="10-3-odpovedne-pouziti-ai"/>
      <w:bookmarkEnd w:id="33"/>
      <w:r>
        <w:rPr/>
        <w:t>10.3 Odpovědné použití AI</w:t>
      </w:r>
    </w:p>
    <w:p>
      <w:pPr>
        <w:pStyle w:val="BodyText"/>
        <w:bidi w:val="0"/>
        <w:jc w:val="left"/>
        <w:rPr/>
      </w:pPr>
      <w:r>
        <w:rPr/>
        <w:t>Co AI připraví, kde se může splést, jak kontrolovat zdrojovou oporu a kdy je nutný odborník. Bez strašení i bez nekritického nadšení.</w:t>
      </w:r>
    </w:p>
    <w:p>
      <w:pPr>
        <w:pStyle w:val="Heading3"/>
        <w:bidi w:val="0"/>
        <w:ind w:hanging="0" w:left="0" w:right="0"/>
        <w:jc w:val="left"/>
        <w:rPr/>
      </w:pPr>
      <w:bookmarkStart w:id="34" w:name="10-4-firemni-vzdelavani-z-existujicich-z"/>
      <w:bookmarkEnd w:id="34"/>
      <w:r>
        <w:rPr/>
        <w:t>10.4 Firemní vzdělávání z existujících znalostí</w:t>
      </w:r>
    </w:p>
    <w:p>
      <w:pPr>
        <w:pStyle w:val="BodyText"/>
        <w:bidi w:val="0"/>
        <w:jc w:val="left"/>
        <w:rPr/>
      </w:pPr>
      <w:r>
        <w:rPr/>
        <w:t>Onboarding, interní postupy, odborné know-how, aktualizace školení. Neprodávat hotové BOZP/GDPR školení; ukazovat nástroj pro vlastní obsah.</w:t>
      </w:r>
    </w:p>
    <w:p>
      <w:pPr>
        <w:pStyle w:val="Heading3"/>
        <w:bidi w:val="0"/>
        <w:ind w:hanging="0" w:left="0" w:right="0"/>
        <w:jc w:val="left"/>
        <w:rPr/>
      </w:pPr>
      <w:bookmarkStart w:id="35" w:name="10-5-stav-produktu-a-prace-v-otevrenem-p"/>
      <w:bookmarkEnd w:id="35"/>
      <w:r>
        <w:rPr/>
        <w:t>10.5 Stav produktu a práce v otevřeném procesu</w:t>
      </w:r>
    </w:p>
    <w:p>
      <w:pPr>
        <w:pStyle w:val="BodyText"/>
        <w:bidi w:val="0"/>
        <w:jc w:val="left"/>
        <w:rPr/>
      </w:pPr>
      <w:r>
        <w:rPr/>
        <w:t>Konkrétní změny, proč vznikly, co stále chybí. Nepoužívat roadmapu jako slib termínu.</w:t>
      </w:r>
    </w:p>
    <w:p>
      <w:pPr>
        <w:pStyle w:val="Heading2"/>
        <w:bidi w:val="0"/>
        <w:ind w:hanging="0" w:left="0" w:right="0"/>
        <w:jc w:val="left"/>
        <w:rPr/>
      </w:pPr>
      <w:bookmarkStart w:id="36" w:name="11-prakticke-priklady"/>
      <w:bookmarkEnd w:id="36"/>
      <w:r>
        <w:rPr/>
        <w:t>11. Praktické příklady</w:t>
      </w:r>
    </w:p>
    <w:p>
      <w:pPr>
        <w:pStyle w:val="Heading3"/>
        <w:bidi w:val="0"/>
        <w:ind w:hanging="0" w:left="0" w:right="0"/>
        <w:jc w:val="left"/>
        <w:rPr/>
      </w:pPr>
      <w:bookmarkStart w:id="37" w:name="11-1-landing-headline"/>
      <w:bookmarkEnd w:id="37"/>
      <w:r>
        <w:rPr/>
        <w:t>11.1 Landing headline</w:t>
      </w:r>
    </w:p>
    <w:p>
      <w:pPr>
        <w:pStyle w:val="BodyText"/>
        <w:bidi w:val="0"/>
        <w:jc w:val="left"/>
        <w:rPr/>
      </w:pPr>
      <w:r>
        <w:rPr>
          <w:rStyle w:val="Strong"/>
        </w:rPr>
        <w:t>Doporučený směr:</w:t>
      </w:r>
    </w:p>
    <w:p>
      <w:pPr>
        <w:pStyle w:val="BlockQuotation"/>
        <w:bidi w:val="0"/>
        <w:jc w:val="left"/>
        <w:rPr/>
      </w:pPr>
      <w:r>
        <w:rPr/>
        <w:t>Nejtěžší na kurzu je prázdná stránka. Vy začínáte až za ní.</w:t>
      </w:r>
    </w:p>
    <w:p>
      <w:pPr>
        <w:pStyle w:val="BodyText"/>
        <w:bidi w:val="0"/>
        <w:jc w:val="left"/>
        <w:rPr/>
      </w:pPr>
      <w:r>
        <w:rPr>
          <w:rStyle w:val="Strong"/>
        </w:rPr>
        <w:t>Podpora:</w:t>
      </w:r>
    </w:p>
    <w:p>
      <w:pPr>
        <w:pStyle w:val="BlockQuotation"/>
        <w:bidi w:val="0"/>
        <w:jc w:val="left"/>
        <w:rPr/>
      </w:pPr>
      <w:r>
        <w:rPr/>
        <w:t>Nahrajete soubor. Po zpracování získáte propojený první návrh — cíle, aktivity a text pro studující. Vy jej zkontrolujete; opravy obsahu promítnete přes vstupy a nové vygenerování.</w:t>
      </w:r>
    </w:p>
    <w:p>
      <w:pPr>
        <w:pStyle w:val="Heading3"/>
        <w:bidi w:val="0"/>
        <w:ind w:hanging="0" w:left="0" w:right="0"/>
        <w:jc w:val="left"/>
        <w:rPr/>
      </w:pPr>
      <w:bookmarkStart w:id="38" w:name="11-2-linkedin-prispevek"/>
      <w:bookmarkEnd w:id="38"/>
      <w:r>
        <w:rPr/>
        <w:t>11.2 LinkedIn příspěvek</w:t>
      </w:r>
    </w:p>
    <w:p>
      <w:pPr>
        <w:pStyle w:val="BlockQuotation"/>
        <w:bidi w:val="0"/>
        <w:jc w:val="left"/>
        <w:rPr/>
      </w:pPr>
      <w:r>
        <w:rPr/>
        <w:t>Máte prezentaci. Nemáte kurz. Nejdřív je potřeba z ní vytáhnout, co se má člověk naučit, co má udělat a podle čeho poznáte výsledek. Coursition z podkladu připraví první propojený návrh. Tady je vstup, tady cíl a tady místo, které jsme museli ručně opravit.</w:t>
      </w:r>
    </w:p>
    <w:p>
      <w:pPr>
        <w:pStyle w:val="BodyText"/>
        <w:bidi w:val="0"/>
        <w:jc w:val="left"/>
        <w:rPr/>
      </w:pPr>
      <w:r>
        <w:rPr/>
        <w:t>Doplnit skutečnou ukázkou. Nezveřejňovat neveřejný nebo cizí materiál.</w:t>
      </w:r>
    </w:p>
    <w:p>
      <w:pPr>
        <w:pStyle w:val="Heading3"/>
        <w:bidi w:val="0"/>
        <w:ind w:hanging="0" w:left="0" w:right="0"/>
        <w:jc w:val="left"/>
        <w:rPr/>
      </w:pPr>
      <w:bookmarkStart w:id="39" w:name="11-3-b2b-outreach"/>
      <w:bookmarkEnd w:id="39"/>
      <w:r>
        <w:rPr/>
        <w:t>11.3 B2B outreach</w:t>
      </w:r>
    </w:p>
    <w:p>
      <w:pPr>
        <w:pStyle w:val="BodyText"/>
        <w:bidi w:val="0"/>
        <w:jc w:val="left"/>
        <w:rPr/>
      </w:pPr>
      <w:r>
        <w:rPr>
          <w:rStyle w:val="Strong"/>
        </w:rPr>
        <w:t>Předmět:</w:t>
      </w:r>
      <w:r>
        <w:rPr/>
        <w:t xml:space="preserve"> Jeden interní materiál jako placený pilot e-learningu</w:t>
      </w:r>
    </w:p>
    <w:p>
      <w:pPr>
        <w:pStyle w:val="BlockQuotation"/>
        <w:bidi w:val="0"/>
        <w:jc w:val="left"/>
        <w:rPr/>
      </w:pPr>
      <w:r>
        <w:rPr/>
        <w:t>Dobrý den, pomáháme převést existující materiály do propojeného prvního návrhu e-learningového kurzu. Nehledáme obecné demo. Navrhujeme vybrat jeden konkrétní dokument nebo onboardingový podklad, na kterém ověříme cíle, aktivity, obsah a práci vašeho autora. Pokud případ nesedí, řekneme to předem. Pokud ano, domluvíme rozsah placeného pilotu.</w:t>
      </w:r>
    </w:p>
    <w:p>
      <w:pPr>
        <w:pStyle w:val="Heading3"/>
        <w:bidi w:val="0"/>
        <w:ind w:hanging="0" w:left="0" w:right="0"/>
        <w:jc w:val="left"/>
        <w:rPr/>
      </w:pPr>
      <w:bookmarkStart w:id="40" w:name="11-4-zakazany-priklad"/>
      <w:bookmarkEnd w:id="40"/>
      <w:r>
        <w:rPr/>
        <w:t>11.4 Zakázaný příklad</w:t>
      </w:r>
    </w:p>
    <w:p>
      <w:pPr>
        <w:pStyle w:val="BlockQuotation"/>
        <w:bidi w:val="0"/>
        <w:jc w:val="left"/>
        <w:rPr/>
      </w:pPr>
      <w:r>
        <w:rPr/>
        <w:t>Revoluční AI platforma Coursition automaticky vytvoří perfektní kurz jedním kliknutím a transformuje vzdělávání ve vaší firmě.</w:t>
      </w:r>
    </w:p>
    <w:p>
      <w:pPr>
        <w:pStyle w:val="BodyText"/>
        <w:bidi w:val="0"/>
        <w:jc w:val="left"/>
        <w:rPr/>
      </w:pPr>
      <w:r>
        <w:rPr/>
        <w:t>Problémy: nepodložený superlativ, automatická správnost, neexistující kategorie, chybí kontrola autora a konkrétní mechanismus.</w:t>
      </w:r>
    </w:p>
    <w:p>
      <w:pPr>
        <w:pStyle w:val="Heading2"/>
        <w:bidi w:val="0"/>
        <w:ind w:hanging="0" w:left="0" w:right="0"/>
        <w:jc w:val="left"/>
        <w:rPr/>
      </w:pPr>
      <w:bookmarkStart w:id="41" w:name="12-redakcni-kontrola"/>
      <w:bookmarkEnd w:id="41"/>
      <w:r>
        <w:rPr/>
        <w:t>12. Redakční kontrola</w:t>
      </w:r>
    </w:p>
    <w:p>
      <w:pPr>
        <w:pStyle w:val="BodyText"/>
        <w:bidi w:val="0"/>
        <w:jc w:val="left"/>
        <w:rPr/>
      </w:pPr>
      <w:r>
        <w:rPr/>
        <w:t>Před publikací odpovědět: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Komu text pomáhá a jaký konkrétní úkol řeší?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Je první odstavec o člověku a jeho situaci, nebo o produktu?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Dokládá tvrzení současný produkt, data, nebo je označeno jako hypotéza?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Zaměňuje text Coursition za LMS, HR systém nebo prodejce kurzů?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Používá česká SEO copy dostatečný kvalifikátor „e-learning“ nebo konkrétní use case?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Ukazuje obsah skutečný vstup a výstup?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Je CTA přiměřená fázi: nahrání souboru, kvalifikace, nebo placený pilot?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Neobsahuje fiktivní sociální důkaz, přesnost nebo úsporu času? </w:t>
      </w:r>
    </w:p>
    <w:p>
      <w:pPr>
        <w:pStyle w:val="Heading2"/>
        <w:bidi w:val="0"/>
        <w:ind w:hanging="0" w:left="0" w:right="0"/>
        <w:jc w:val="left"/>
        <w:rPr/>
      </w:pPr>
      <w:bookmarkStart w:id="42" w:name="13-zdrojovy-registr"/>
      <w:bookmarkEnd w:id="42"/>
      <w:r>
        <w:rPr/>
        <w:t>13. Zdrojový registr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locales/cs/translation.json</w:t>
      </w:r>
      <w:r>
        <w:rPr/>
        <w:t xml:space="preserve"> a </w:t>
      </w:r>
      <w:r>
        <w:rPr>
          <w:rStyle w:val="SourceText"/>
        </w:rPr>
        <w:t>locales/en/translation.json</w:t>
      </w:r>
      <w:r>
        <w:rPr/>
        <w:t xml:space="preserve">, klíče </w:t>
      </w:r>
      <w:r>
        <w:rPr>
          <w:rStyle w:val="SourceText"/>
        </w:rPr>
        <w:t>coursition.landing.*</w:t>
      </w:r>
      <w:r>
        <w:rPr/>
        <w:t xml:space="preserve"> — současná landing copy.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uživatelská metodika Coursition</w:t>
      </w:r>
      <w:r>
        <w:rPr/>
        <w:t xml:space="preserve"> — ověřené produktové kroky a omezení.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SEO analýza a manuál Coursition</w:t>
      </w:r>
      <w:r>
        <w:rPr/>
        <w:t xml:space="preserve">, kap. 5, 9, 10 a 12 — segmenty, jazyk, obsah a měření.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strategická data SEO: cluster verdicts</w:t>
      </w:r>
      <w:r>
        <w:rPr/>
        <w:t xml:space="preserve"> — relativní prioritizace shluků, nikoli přesná poptávka.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/>
        <w:jc w:val="left"/>
        <w:rPr/>
      </w:pPr>
      <w:r>
        <w:rPr>
          <w:rStyle w:val="SourceText"/>
        </w:rPr>
        <w:t>potvrzené interní vstupy vedení Coursition</w:t>
      </w:r>
      <w:r>
        <w:rPr/>
        <w:t xml:space="preserve"> — potvrzený obchodní stav, pilot a další kroky. </w:t>
      </w:r>
    </w:p>
    <w:sectPr>
      <w:type w:val="nextPage"/>
      <w:pgSz w:w="11906" w:h="16838"/>
      <w:pgMar w:left="907" w:right="907" w:gutter="0" w:header="0" w:top="1134" w:footer="0" w:bottom="124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coursition-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Komunikační strategie a manuál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