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Beta Readiness Report</w:t>
      </w:r>
    </w:p>
    <w:p>
      <w:pPr>
        <w:pStyle w:val="Subtitle"/>
      </w:pPr>
      <w:r>
        <w:t xml:space="preserve">Mero Jugx — what to ship, what to fix, what to defer</w:t>
      </w:r>
    </w:p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Beta Readiness Report (v1.0)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Verdict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Ready for closed beta after the 11 must-do items in Section 4 are addressed.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Estimated work to public beta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6–9 weeks of focused execution on the gaps below.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Founders, Engineering leadership, Investors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 code audit + cross-check against README claims + per-module status assessment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basis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Repository state — April 2026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t xml:space="preserve">TL;DR</w:t>
      </w:r>
    </w:p>
    <w:p>
      <w:r>
        <w:t xml:space="preserve">Mero Jugx has a </w:t>
      </w:r>
      <w:r>
        <w:rPr>
          <w:b/>
          <w:bCs/>
        </w:rPr>
        <w:t xml:space="preserve">solid foundation</w:t>
      </w:r>
      <w:r>
        <w:t xml:space="preserve">: auth, multi-tenancy, RBAC, payments, observability, and the four flagship apps (CRM, Inventory, Accounting, Board) are production-grade. CMS is feature-complete; HR and Khata are feature-complete-but-beta. Social, Tickets, and Chat are functional scaffolds that need closing-the-loop work.</w:t>
      </w:r>
    </w:p>
    <w:p>
      <w:r>
        <w:t xml:space="preserve">The honest blockers to a public beta are </w:t>
      </w:r>
      <w:r>
        <w:rPr>
          <w:b/>
          <w:bCs/>
        </w:rPr>
        <w:t xml:space="preserve">six in number and well-understood</w:t>
      </w:r>
      <w:r>
        <w:t xml:space="preserve">: payment-webhook signature verification across every gateway, Postgres row-level security as a defence-in-depth backstop, automated backups with restore drills, the system-admin dashboard build-out, finishing or hiding Tickets/Chat/Social, and lifting test coverage on the frontend. None of these is research — all are scoped engineering tasks.</w:t>
      </w:r>
    </w:p>
    <w:p>
      <w:r>
        <w:t xml:space="preserve">The recommended path: </w:t>
      </w:r>
      <w:r>
        <w:rPr>
          <w:b/>
          <w:bCs/>
        </w:rPr>
        <w:t xml:space="preserve">close the must-do list, run a 4–6 week closed beta with 25 hand-picked customers, then promote to public beta</w:t>
      </w:r>
      <w:r>
        <w:t xml:space="preserve">. Sections 3–7 below give the per-module verdict, the must-do list with effort estimates, the risk register, and the suggested 9-week sequence.</w:t>
      </w:r>
    </w:p>
    <w:p>
      <w:r>
        <w:br w:type="page"/>
      </w:r>
    </w:p>
    <w:p>
      <w:pPr>
        <w:pStyle w:val="Heading1"/>
      </w:pPr>
      <w:r>
        <w:t xml:space="preserve">1. Per-module status matrix</w:t>
      </w:r>
    </w:p>
    <w:p>
      <w:r>
        <w:t xml:space="preserve">Verdict legend: Production = ready for general availability. Improvement = solid core, missing edges. Beta = feature-complete but unproven at scale. Stub = scaffold only.</w:t>
      </w:r>
    </w:p>
    <w:p>
      <w:pPr>
        <w:spacing w:after="60" w:before="0"/>
      </w:pPr>
      <w:r>
        <w:t xml:space="preserve"/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411"/>
        <w:gridCol w:w="3427"/>
        <w:gridCol w:w="3427"/>
      </w:tblGrid>
      <w:tr>
        <w:trPr>
          <w:tblHeader/>
        </w:trP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What’s done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needs to happen before beta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Mero CRM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Leads, deals, pipeline, clients, contacts, activities, quotes, invoices, payments, automation. 22 frontend pages. e2e tests cover core flows.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usability test with a real sales team. Validate quote-to-cash hand-off into Accounting under load.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Mero Inventory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Products, warehouses, stock movements, POs, GRNs, sales orders, shipments, requisitions, backorders, valuation reports. 19 frontend pages.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Stress-test stock_movements append rate; add composite index (organization_id, product_id, created_at).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Mero Accounting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entities. COA seeded for Nepal. JEs, customer/vendor invoices, banking, fixed assets, budgets, multi-currency, year-end closing. 14 pages.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a real fiscal-year close in a sandbox tenant end-to-end. Audit JE balance constraints (debit = credit enforced via DB CHECK).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Mero Board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Workspaces, projects, kanban boards, task dependencies, time logging, templates, watchers. 6 pages with deep functionality.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 performance test for live board updates. Add bulk-action UX for cards.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Mero CMS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Pages, posts, media, forms, form submissions feed CRM. 6 pages. Solid CRUD.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sitemap.xml + robots.txt generation. Public site preview before publish.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Mero HR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Beta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Employees, departments, attendance, leave, shifts, payroll, recruitment, performance, exit. 17 pages.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an actual payroll cycle on a pilot org. Validate payroll → Accounting JE posting. TDS calculation against Nepal IRD rules audit.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Mero Khata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Beta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Ledger, bank reconciliation, VAT, invoicing, WhatsApp share. 11 pages, narrow but coherent.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Polish the trader-onboarding flow (this is the lowest-friction entry product). Validate WhatsApp share UX on real devices.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Mero Social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Stub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dashboard placeholder page.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Either: ship channels + announcements MVP in 3–4 weeks, OR hide from navigation in beta builds. Don’t ship a stub.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Tickets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 CRUD, comments, attachments. 5 entities. Basic e2e test exists.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SLA timer + escalation workflow. Reporting dashboard. Customer-facing portal (separate from staff view).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Chat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1:1, group, admin chat over Socket.IO. 8 entities. File sharing works.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receipts and presence. Notification fan-out. Run gateway in a worker process. Mobile push notifications.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Login, basic org list, user list, audit log viewer.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Roughly 20% complete per team’s task list. Operator console for beta MUST be functional: org suspend/resume, password reset, payment investigation, impersonation, feature flags.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Mobile (native)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Missing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app is responsive (Tailwind breakpoints).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 of scope for beta. Roadmap item. For beta, ship the responsive web app with explicit messaging.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Nepali UI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Missing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English only.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 of scope for beta. Roadmap item. Plan: i18n scaffolding before beta even if translations are incomplete.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Cross-cutting status (security, ops, quality)</w:t>
      </w:r>
    </w:p>
    <w:p>
      <w:pPr>
        <w:pStyle w:val="Heading2"/>
      </w:pPr>
      <w:r>
        <w:t xml:space="preserve">2.1 Security &amp; multi-tenancy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411"/>
        <w:gridCol w:w="5443"/>
      </w:tblGrid>
      <w:tr>
        <w:trPr>
          <w:tblHeader/>
        </w:trP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auth + refresh rotation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15m access, 7d refresh, sessions tracked, rotation on refresh.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MFA (TOTP)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speakeasy-based; backup codes; setup_completed_at timestamp.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Bcrypt password hashing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Implicit cost of 10. Pin to 12 explicitly via env before beta.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 on every entity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across all reviewed entities.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App-layer tenancy filter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service filters by organizationId via @CurrentOrg.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 row-level security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Defence-in-depth gap. Add policies on every business table before public beta.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Multi-tenancy e2e test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Dedicated spec; needs expansion to every new entity.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RBAC (packages/roles/permissions)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Four-tier model with seeded defaults.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Helmet + CORS + rate limit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Sane defaults at app + Nginx layers.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 log coverage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 exists; coverage uneven. Define minimum audited actions and enforce.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.env-file based. Move to KMS / Vault before scale.</w:t>
            </w:r>
          </w:p>
        </w:tc>
      </w:tr>
    </w:tbl>
    <w:p>
      <w:pPr>
        <w:pStyle w:val="Heading2"/>
      </w:pPr>
      <w:r>
        <w:t xml:space="preserve">2.2 Payment integrations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411"/>
        <w:gridCol w:w="3024"/>
        <w:gridCol w:w="3830"/>
      </w:tblGrid>
      <w:tr>
        <w:trPr>
          <w:tblHeader/>
        </w:trP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Verified for</w:t>
            </w:r>
          </w:p>
        </w:tc>
        <w:tc>
          <w:tcPr>
            <w:tcW w:type="dxa" w:w="38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Outstanding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eSewa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Outbound HMAC-SHA256, test+prod toggle</w:t>
            </w:r>
          </w:p>
        </w:tc>
        <w:tc>
          <w:tcPr>
            <w:tcW w:type="dxa" w:w="38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webhook signature verification not explicit. Add and test.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Khalti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+ outbound flows</w:t>
            </w:r>
          </w:p>
        </w:tc>
        <w:tc>
          <w:tcPr>
            <w:tcW w:type="dxa" w:w="38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Sandbox-to-prod credential rotation runbook.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ConnectIPS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 rail flow</w:t>
            </w:r>
          </w:p>
        </w:tc>
        <w:tc>
          <w:tcPr>
            <w:tcW w:type="dxa" w:w="38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 settlement window — ensure UX sets correct expectations.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IME Pay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Wallet flow</w:t>
            </w:r>
          </w:p>
        </w:tc>
        <w:tc>
          <w:tcPr>
            <w:tcW w:type="dxa" w:w="38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Webhook replay-attack test.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PayPal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SDK</w:t>
            </w:r>
          </w:p>
        </w:tc>
        <w:tc>
          <w:tcPr>
            <w:tcW w:type="dxa" w:w="38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International FX handling test.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 billing path</w:t>
            </w:r>
          </w:p>
        </w:tc>
        <w:tc>
          <w:tcPr>
            <w:tcW w:type="dxa" w:w="38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 lifecycle event handling (cancel, refund) e2e.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payment_allocations table exists</w:t>
            </w:r>
          </w:p>
        </w:tc>
        <w:tc>
          <w:tcPr>
            <w:tcW w:type="dxa" w:w="38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Automated matching report; manual correction UI in admin.</w:t>
            </w:r>
          </w:p>
        </w:tc>
      </w:tr>
    </w:tbl>
    <w:p>
      <w:pPr>
        <w:pStyle w:val="Heading2"/>
      </w:pPr>
      <w:r>
        <w:t xml:space="preserve">2.3 Test coverage and CI/CD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411"/>
        <w:gridCol w:w="5443"/>
      </w:tblGrid>
      <w:tr>
        <w:trPr>
          <w:tblHeader/>
        </w:trP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E2E test suite (api)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 spec files covering auth, tenancy, RBAC, payments, accounting, inventory, payroll.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 test suite (api)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~6 .spec.ts files. Targeted coverage for services missing.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tests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Effectively zero. Largest single quality gap.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 PR pipeline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Lint + test + build + main-branch protection.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Type-check gate (tsc --noEmit)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to CI.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Bundle-size budget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to CI.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scanning (npm audit, SAST)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at minimum npm audit + dependabot.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Husky pre-commit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migration:validate. Add lint + typecheck.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E2E gating in CI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E2E tests exist but aren’t gated. Wire them into the PR workflow.</w:t>
            </w:r>
          </w:p>
        </w:tc>
      </w:tr>
    </w:tbl>
    <w:p>
      <w:pPr>
        <w:pStyle w:val="Heading2"/>
      </w:pPr>
      <w:r>
        <w:t xml:space="preserve">2.4 Performance, scaling, observability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411"/>
        <w:gridCol w:w="5443"/>
      </w:tblGrid>
      <w:tr>
        <w:trPr>
          <w:tblHeader/>
        </w:trP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Winston structured logging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in prod, file rotation.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Sentry error + perf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 via DSN. Sampling configurable.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Prometheus metrics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/metrics scrape endpoint.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/api/v1/health via @nestjs/terminus.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OpenTelemetry distributed tracing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Sentry covers errors; OTEL needed once cross-service work begins.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 indexes (composite)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Inconsistent. Add (organization_id, created_at) on every list table.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Caching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available but cache use is light; aggressive caching on hot read paths needed.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 connection pool sizing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 5 / max 20 — fine for one replica, undersized for horizontal scale.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Statement timeout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DB_STATEMENT_TIMEOUT to prevent runaway tenant queries.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Backups + PITR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scheduled backups in deploy artefacts. Critical gap.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Single-instance API</w:t>
            </w:r>
          </w:p>
        </w:tc>
        <w:tc>
          <w:tcPr>
            <w:tcW w:type="dxa" w:w="1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Nginx upstream supports more replicas; horizontal scale untested.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Beta gate — the eleven things that must be true</w:t>
      </w:r>
    </w:p>
    <w:p>
      <w:r>
        <w:t xml:space="preserve">If any one of these is false on the day of public beta launch, do not launch. Each item maps to a concrete deliverable below.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3024"/>
        <w:gridCol w:w="1008"/>
        <w:gridCol w:w="5443"/>
      </w:tblGrid>
      <w:tr>
        <w:trPr>
          <w:tblHeader/>
        </w:trP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Payment-webhook signature verification on every gateway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wk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gateway's webhook handler validates the signature and rejects replays. Unit + e2e tests prove it.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 row-level security policies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wk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USING (organization_id = current_setting(...)) on every business table. Connection-pool sets the session var. e2e regression test for cross-tenant access still passes.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Automated daily Postgres backups + verified restore drill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 + pg_dump (or managed PITR). Weekly restore-into-side-DB drill. Documented runbook.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System-admin dashboard at ≥80% complete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 wk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 suspend/resume, user search + reset, payment investigation, audit log viewer, feature flags, impersonation. Permission-gated.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Tickets module: SLA + escalation + reporting OR removed from beta nav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 wk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Either ship the missing pieces or ship a feature flag that hides the module.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 module: presence + read receipts OR removed from beta nav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 wk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Same: ship or hide. Don’t ship a half-finished feature.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 Social: ship MVP OR hide from beta nav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0.5–3 wk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 = channels + announcements + DMs. If not ready, hide.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Bcrypt cost pinned to 12 via env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d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BCRYPT_ROUNDS=12 in .env.example, read in auth.service.ts.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smoke test coverage on every list + form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wk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Playwright or Cypress suite that asserts a real user can list, create, edit, and delete in every Production / Beta module.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 gates: tsc --noEmit, npm audit, e2e tests, bundle-size budget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 updated. PRs blocked on any of these failing.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Beta agreement + data residency statement signed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54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Customers know data is in &lt;region&gt;, backups exist, support SLA, beta-product caveats.</w:t>
            </w:r>
          </w:p>
        </w:tc>
      </w:tr>
    </w:tbl>
    <w:p>
      <w:pPr>
        <w:spacing w:after="60" w:before="0"/>
      </w:pPr>
      <w:r>
        <w:t xml:space="preserve"/>
      </w:r>
    </w:p>
    <w:p>
      <w:r>
        <w:t xml:space="preserve">Total estimated effort across these eleven items: </w:t>
      </w:r>
      <w:r>
        <w:rPr>
          <w:b/>
          <w:bCs/>
        </w:rPr>
        <w:t xml:space="preserve">approximately 9–13 person-weeks</w:t>
      </w:r>
      <w:r>
        <w:t xml:space="preserve">. Parallelisable across 2–3 engineers, hence the 6–9 calendar-week estimate at the cover.</w:t>
      </w:r>
    </w:p>
    <w:p>
      <w:r>
        <w:br w:type="page"/>
      </w:r>
    </w:p>
    <w:p>
      <w:pPr>
        <w:pStyle w:val="Heading1"/>
      </w:pPr>
      <w:r>
        <w:t xml:space="preserve">4. Risk register</w:t>
      </w:r>
    </w:p>
    <w:p>
      <w:r>
        <w:t xml:space="preserve">Severity uses Impact (if it happens, how bad?) and Likelihood (will it happen during beta if unaddressed?). High / Medium / Low.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008"/>
        <w:gridCol w:w="1008"/>
        <w:gridCol w:w="4838"/>
      </w:tblGrid>
      <w:tr>
        <w:trPr>
          <w:tblHeader/>
        </w:trP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Cross-tenant data leak via missing organization_id WHERE clause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Low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App-layer filter is consistent today. Add Postgres RLS as defence-in-depth (Gate #2) to make this nearly impossible.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webhook spoofed → fraudulent payment marked completed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Sign-and-verify every webhook (Gate #1). Add replay-attack tests. Reconcile against gateway dashboard daily.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loss with no backup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 daily pg_dump + offsite copy + weekly restore drill (Gate #3). Document RPO and RTO in beta agreement.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process saturated by misbehaving WebSocket client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Chat gateway to a worker process; cap per-connection CPU; add Sentry transaction monitoring.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regression breaks a core flow under load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Playwright/Cypress smoke suite gating every PR (Gate #9). Sentry alerts wired to on-call channel.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support cannot do day-to-day ops via UI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out admin dashboard (Gate #4). Until then, every support action requires engineering, which doesn’t scale.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JWT_SECRET leaks via .env file copy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Low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secrets to a managed store (Vault, AWS Secrets Manager, Doppler) before scale. Document rotation procedure.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eSewa changes API contract → silent payment failures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Low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Health-check ping on every gateway. Sentry alert on payment failure-rate spike. Reconciliation report catches this within 24h.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Postgres instance fails (hardware / disk full)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Low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to managed Postgres with HA before scale. For beta: monitor disk usage; alert at 70% / 85% / 95%.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Bcrypt cost too low → rainbow-table risk if DB leaks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Low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Pin to 12 (Gate #8). Plan a re-hash migration for any users created with cost 10.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bundle too large → slow first-paint on Nepali 3G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Bundle-size budget in CI (Gate #10). Code-split per app (already in place). Monitor lighthouse score.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TDS / VAT calculation regression after Nepal tax rule change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Med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Snapshot regression tests for every tax-rule branch. Subscribe to IRD updates. Hot-fix release SLA documented.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The recommended sequence</w:t>
      </w:r>
    </w:p>
    <w:p>
      <w:r>
        <w:t xml:space="preserve">A 9-week plan. Front-load security and ops; mid-load admin tooling; back-load test coverage and dogfooding.</w:t>
      </w:r>
    </w:p>
    <w:p>
      <w:pPr>
        <w:pStyle w:val="Heading2"/>
      </w:pPr>
      <w:r>
        <w:t xml:space="preserve">Weeks 1–2 — Hardening</w:t>
      </w:r>
    </w:p>
    <w:p>
      <w:pPr>
        <w:pStyle w:val="ListParagraph"/>
        <w:numPr>
          <w:ilvl w:val="0"/>
          <w:numId w:val="2"/>
        </w:numPr>
      </w:pPr>
      <w:r>
        <w:t xml:space="preserve">Pin bcrypt cost (Gate #8) — 0.5 day.</w:t>
      </w:r>
    </w:p>
    <w:p>
      <w:pPr>
        <w:pStyle w:val="ListParagraph"/>
        <w:numPr>
          <w:ilvl w:val="0"/>
          <w:numId w:val="2"/>
        </w:numPr>
      </w:pPr>
      <w:r>
        <w:t xml:space="preserve">Payment webhook signature verification across every gateway (Gate #1).</w:t>
      </w:r>
    </w:p>
    <w:p>
      <w:pPr>
        <w:pStyle w:val="ListParagraph"/>
        <w:numPr>
          <w:ilvl w:val="0"/>
          <w:numId w:val="2"/>
        </w:numPr>
      </w:pPr>
      <w:r>
        <w:t xml:space="preserve">Postgres row-level security (Gate #2).</w:t>
      </w:r>
    </w:p>
    <w:p>
      <w:pPr>
        <w:pStyle w:val="ListParagraph"/>
        <w:numPr>
          <w:ilvl w:val="0"/>
          <w:numId w:val="2"/>
        </w:numPr>
      </w:pPr>
      <w:r>
        <w:t xml:space="preserve">Composite indexes on (organization_id, created_at) for every list-view table.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DB_STATEMENT_TIMEOUT</w:t>
      </w:r>
      <w:r>
        <w:t xml:space="preserve"> set; connection pool resized for production.</w:t>
      </w:r>
    </w:p>
    <w:p>
      <w:pPr>
        <w:pStyle w:val="Heading2"/>
      </w:pPr>
      <w:r>
        <w:t xml:space="preserve">Weeks 2–4 — Operations</w:t>
      </w:r>
    </w:p>
    <w:p>
      <w:pPr>
        <w:pStyle w:val="ListParagraph"/>
        <w:numPr>
          <w:ilvl w:val="0"/>
          <w:numId w:val="2"/>
        </w:numPr>
      </w:pPr>
      <w:r>
        <w:t xml:space="preserve">Daily Postgres backup with weekly restore drill (Gate #3).</w:t>
      </w:r>
    </w:p>
    <w:p>
      <w:pPr>
        <w:pStyle w:val="ListParagraph"/>
        <w:numPr>
          <w:ilvl w:val="0"/>
          <w:numId w:val="2"/>
        </w:numPr>
      </w:pPr>
      <w:r>
        <w:t xml:space="preserve">Sentry alerts wired to on-call channel for error rate, payment failure, queue depth.</w:t>
      </w:r>
    </w:p>
    <w:p>
      <w:pPr>
        <w:pStyle w:val="ListParagraph"/>
        <w:numPr>
          <w:ilvl w:val="0"/>
          <w:numId w:val="2"/>
        </w:numPr>
      </w:pPr>
      <w:r>
        <w:t xml:space="preserve">Prometheus dashboards for the four golden signals per service.</w:t>
      </w:r>
    </w:p>
    <w:p>
      <w:pPr>
        <w:pStyle w:val="ListParagraph"/>
        <w:numPr>
          <w:ilvl w:val="0"/>
          <w:numId w:val="2"/>
        </w:numPr>
      </w:pPr>
      <w:r>
        <w:t xml:space="preserve">Decision: which of Tickets / Chat / Social ship vs. hide for beta (Gates #5, #6, #7).</w:t>
      </w:r>
    </w:p>
    <w:p>
      <w:pPr>
        <w:pStyle w:val="Heading2"/>
      </w:pPr>
      <w:r>
        <w:t xml:space="preserve">Weeks 3–6 — Admin dashboard build-out</w:t>
      </w:r>
    </w:p>
    <w:p>
      <w:pPr>
        <w:pStyle w:val="ListParagraph"/>
        <w:numPr>
          <w:ilvl w:val="0"/>
          <w:numId w:val="2"/>
        </w:numPr>
      </w:pPr>
      <w:r>
        <w:t xml:space="preserve">Gate #4 — every operator action accessible via UI: suspend org, reset password, investigate payment, view audit log, toggle feature flags, impersonate.</w:t>
      </w:r>
    </w:p>
    <w:p>
      <w:pPr>
        <w:pStyle w:val="ListParagraph"/>
        <w:numPr>
          <w:ilvl w:val="0"/>
          <w:numId w:val="2"/>
        </w:numPr>
      </w:pPr>
      <w:r>
        <w:t xml:space="preserve">Permission-gated by SystemAdmin role; every action writes to audit_logs.</w:t>
      </w:r>
    </w:p>
    <w:p>
      <w:pPr>
        <w:pStyle w:val="Heading2"/>
      </w:pPr>
      <w:r>
        <w:t xml:space="preserve">Weeks 5–7 — Test coverage</w:t>
      </w:r>
    </w:p>
    <w:p>
      <w:pPr>
        <w:pStyle w:val="ListParagraph"/>
        <w:numPr>
          <w:ilvl w:val="0"/>
          <w:numId w:val="2"/>
        </w:numPr>
      </w:pPr>
      <w:r>
        <w:t xml:space="preserve">Frontend Playwright suite covering every list + form (Gate #9).</w:t>
      </w:r>
    </w:p>
    <w:p>
      <w:pPr>
        <w:pStyle w:val="ListParagraph"/>
        <w:numPr>
          <w:ilvl w:val="0"/>
          <w:numId w:val="2"/>
        </w:numPr>
      </w:pPr>
      <w:r>
        <w:t xml:space="preserve">Multi-tenancy e2e expanded to cover every entity in beta scope.</w:t>
      </w:r>
    </w:p>
    <w:p>
      <w:pPr>
        <w:pStyle w:val="ListParagraph"/>
        <w:numPr>
          <w:ilvl w:val="0"/>
          <w:numId w:val="2"/>
        </w:numPr>
      </w:pPr>
      <w:r>
        <w:t xml:space="preserve">CI gates added: </w:t>
      </w:r>
      <w:r>
        <w:rPr>
          <w:rFonts w:ascii="Consolas" w:cs="Consolas" w:eastAsia="Consolas" w:hAnsi="Consolas"/>
          <w:sz w:val="20"/>
          <w:szCs w:val="20"/>
        </w:rPr>
        <w:t xml:space="preserve">tsc --noEmit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npm audit</w:t>
      </w:r>
      <w:r>
        <w:t xml:space="preserve">, e2e tests, bundle-size budget (Gate #10).</w:t>
      </w:r>
    </w:p>
    <w:p>
      <w:pPr>
        <w:pStyle w:val="ListParagraph"/>
        <w:numPr>
          <w:ilvl w:val="0"/>
          <w:numId w:val="2"/>
        </w:numPr>
      </w:pPr>
      <w:r>
        <w:t xml:space="preserve">Husky pre-commit extended with </w:t>
      </w:r>
      <w:r>
        <w:rPr>
          <w:rFonts w:ascii="Consolas" w:cs="Consolas" w:eastAsia="Consolas" w:hAnsi="Consolas"/>
          <w:sz w:val="20"/>
          <w:szCs w:val="20"/>
        </w:rPr>
        <w:t xml:space="preserve">lint:check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typecheck</w:t>
      </w:r>
      <w:r>
        <w:t xml:space="preserve">.</w:t>
      </w:r>
    </w:p>
    <w:p>
      <w:pPr>
        <w:pStyle w:val="Heading2"/>
      </w:pPr>
      <w:r>
        <w:t xml:space="preserve">Week 7 — Beta agreement, data residency, support runbooks</w:t>
      </w:r>
    </w:p>
    <w:p>
      <w:pPr>
        <w:pStyle w:val="ListParagraph"/>
        <w:numPr>
          <w:ilvl w:val="0"/>
          <w:numId w:val="2"/>
        </w:numPr>
      </w:pPr>
      <w:r>
        <w:t xml:space="preserve">Beta agreement signed by every closed-beta participant (Gate #11).</w:t>
      </w:r>
    </w:p>
    <w:p>
      <w:pPr>
        <w:pStyle w:val="ListParagraph"/>
        <w:numPr>
          <w:ilvl w:val="0"/>
          <w:numId w:val="2"/>
        </w:numPr>
      </w:pPr>
      <w:r>
        <w:t xml:space="preserve">Public-facing data residency + backup statement on the marketing site.</w:t>
      </w:r>
    </w:p>
    <w:p>
      <w:pPr>
        <w:pStyle w:val="ListParagraph"/>
        <w:numPr>
          <w:ilvl w:val="0"/>
          <w:numId w:val="2"/>
        </w:numPr>
      </w:pPr>
      <w:r>
        <w:t xml:space="preserve">Support runbooks for the top 10 expected incidents.</w:t>
      </w:r>
    </w:p>
    <w:p>
      <w:pPr>
        <w:pStyle w:val="Heading2"/>
      </w:pPr>
      <w:r>
        <w:t xml:space="preserve">Weeks 8–9 — Closed beta</w:t>
      </w:r>
    </w:p>
    <w:p>
      <w:pPr>
        <w:pStyle w:val="ListParagraph"/>
        <w:numPr>
          <w:ilvl w:val="0"/>
          <w:numId w:val="2"/>
        </w:numPr>
      </w:pPr>
      <w:r>
        <w:t xml:space="preserve">25 hand-picked design partners across the three target segments (Khata-only, Growth, Business).</w:t>
      </w:r>
    </w:p>
    <w:p>
      <w:pPr>
        <w:pStyle w:val="ListParagraph"/>
        <w:numPr>
          <w:ilvl w:val="0"/>
          <w:numId w:val="2"/>
        </w:numPr>
      </w:pPr>
      <w:r>
        <w:t xml:space="preserve">Daily standup on customer feedback; weekly hot-fix release cadence.</w:t>
      </w:r>
    </w:p>
    <w:p>
      <w:pPr>
        <w:pStyle w:val="ListParagraph"/>
        <w:numPr>
          <w:ilvl w:val="0"/>
          <w:numId w:val="2"/>
        </w:numPr>
      </w:pPr>
      <w:r>
        <w:t xml:space="preserve">Track: P1 issues, time-to-first-value per customer, payment success rate, multi-tenancy isolation incidents (target: 0).</w:t>
      </w:r>
    </w:p>
    <w:p>
      <w:pPr>
        <w:pStyle w:val="Heading2"/>
      </w:pPr>
      <w:r>
        <w:t xml:space="preserve">Public beta gate review</w:t>
      </w:r>
    </w:p>
    <w:p>
      <w:pPr>
        <w:pStyle w:val="ListParagraph"/>
        <w:numPr>
          <w:ilvl w:val="0"/>
          <w:numId w:val="2"/>
        </w:numPr>
      </w:pPr>
      <w:r>
        <w:t xml:space="preserve">All 11 must-do items green.</w:t>
      </w:r>
    </w:p>
    <w:p>
      <w:pPr>
        <w:pStyle w:val="ListParagraph"/>
        <w:numPr>
          <w:ilvl w:val="0"/>
          <w:numId w:val="2"/>
        </w:numPr>
      </w:pPr>
      <w:r>
        <w:t xml:space="preserve">Closed beta produced no P0 incidents.</w:t>
      </w:r>
    </w:p>
    <w:p>
      <w:pPr>
        <w:pStyle w:val="ListParagraph"/>
        <w:numPr>
          <w:ilvl w:val="0"/>
          <w:numId w:val="2"/>
        </w:numPr>
      </w:pPr>
      <w:r>
        <w:t xml:space="preserve">At least 80% of closed-beta customers issued one real invoice / payroll / payment.</w:t>
      </w:r>
    </w:p>
    <w:p>
      <w:pPr>
        <w:pStyle w:val="ListParagraph"/>
        <w:numPr>
          <w:ilvl w:val="0"/>
          <w:numId w:val="2"/>
        </w:numPr>
      </w:pPr>
      <w:r>
        <w:t xml:space="preserve">Public beta agreement and pricing finalised.</w:t>
      </w:r>
    </w:p>
    <w:p>
      <w:r>
        <w:br w:type="page"/>
      </w:r>
    </w:p>
    <w:p>
      <w:pPr>
        <w:pStyle w:val="Heading1"/>
      </w:pPr>
      <w:r>
        <w:t xml:space="preserve">6. What we are intentionally deferring past beta</w:t>
      </w:r>
    </w:p>
    <w:p>
      <w:r>
        <w:t xml:space="preserve">Calling these out so they don’t accidentally creep into scope. Each is a roadmap item, not a beta blocker.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Native mobile app (React Native).</w:t>
      </w:r>
      <w:r>
        <w:t xml:space="preserve"> Web is responsive; native ships in the next release.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Nepali-language UI.</w:t>
      </w:r>
      <w:r>
        <w:t xml:space="preserve"> Scaffold i18n now; translate post-beta with paying customers in the loop.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 / automation builder.</w:t>
      </w:r>
      <w:r>
        <w:t xml:space="preserve"> CRM has limited automation today; a general builder is post-beta.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API + webhooks for integrators.</w:t>
      </w:r>
      <w:r>
        <w:t xml:space="preserve"> Internal API is stable; document and open it post-beta.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Marketplace partner portal for accountants.</w:t>
      </w:r>
      <w:r>
        <w:t xml:space="preserve"> Multi-org-from-one-login is a future tier.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Microservice extraction of Chat / Social.</w:t>
      </w:r>
      <w:r>
        <w:t xml:space="preserve"> Modular monolith holds for beta scale.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Self-serve billing UI.</w:t>
      </w:r>
      <w:r>
        <w:t xml:space="preserve"> Beta customers are operator-onboarded. Self-serve checkout is post-beta.</w:t>
      </w:r>
    </w:p>
    <w:p>
      <w:r>
        <w:br w:type="page"/>
      </w:r>
    </w:p>
    <w:p>
      <w:pPr>
        <w:pStyle w:val="Heading1"/>
      </w:pPr>
      <w:r>
        <w:t xml:space="preserve">7. Final verdict</w:t>
      </w:r>
    </w:p>
    <w:p>
      <w:r>
        <w:t xml:space="preserve">Mero Jugx is </w:t>
      </w:r>
      <w:r>
        <w:rPr>
          <w:b/>
          <w:bCs/>
        </w:rPr>
        <w:t xml:space="preserve">further along than the team probably feels</w:t>
      </w:r>
      <w:r>
        <w:t xml:space="preserve">. The platform foundations — auth, tenancy, RBAC, payments, observability — are present and well-implemented. The flagship apps are mature; the beta apps have appropriate self-knowledge in the README; the in-progress apps have working scaffolding.</w:t>
      </w:r>
    </w:p>
    <w:p>
      <w:r>
        <w:t xml:space="preserve">The path to a public beta is </w:t>
      </w:r>
      <w:r>
        <w:rPr>
          <w:b/>
          <w:bCs/>
        </w:rPr>
        <w:t xml:space="preserve">not a re-write, not a rescue</w:t>
      </w:r>
      <w:r>
        <w:t xml:space="preserve"> — it is a focused 6–9 week sprint on the eleven items in Section 3. Most of them are operational maturity tasks rather than feature work. None requires research or architectural change.</w:t>
      </w:r>
    </w:p>
    <w:p>
      <w:r>
        <w:t xml:space="preserve">The biggest single recommendation, if only one thing changes: </w:t>
      </w:r>
      <w:r>
        <w:rPr>
          <w:b/>
          <w:bCs/>
        </w:rPr>
        <w:t xml:space="preserve">close the loop on operations</w:t>
      </w:r>
      <w:r>
        <w:t xml:space="preserve"> — backups, signed webhooks, RLS, admin dashboard. The product is good. The product’s ability to recover from incidents at customer scale is what will determine whether the beta succeeds.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Mero Jugx  •  Blendwit Pvt. Ltd.  •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Mero Jugx — Beta Readiness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2937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i/>
      <w:iCs/>
      <w:color w:val="6B7280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D4ED8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D4ED8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4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Code">
    <w:name w:val="Code"/>
    <w:basedOn w:val="Normal"/>
    <w:next w:val="Normal"/>
    <w:qFormat/>
    <w:pPr>
      <w:shd w:fill="F3F4F6" w:val="clear"/>
      <w:spacing w:after="60" w:before="60"/>
      <w:ind w:left="200" w:right="200"/>
    </w:pPr>
    <w:rPr>
      <w:rFonts w:ascii="Consolas" w:cs="Consolas" w:eastAsia="Consolas" w:hAnsi="Consolas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Mero Jugx — Beta Readiness Report</dc:title>
  <dc:creator>Claude (Mero Jugx audit)</dc:creator>
  <dc:description>Generated for Mero Jugx beta-readiness review</dc:description>
  <cp:lastModifiedBy>Un-named</cp:lastModifiedBy>
  <cp:revision>1</cp:revision>
  <dcterms:created xsi:type="dcterms:W3CDTF">2026-04-26T20:04:59.140Z</dcterms:created>
  <dcterms:modified xsi:type="dcterms:W3CDTF">2026-04-26T20:04:59.141Z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