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Product Documentation</w:t>
      </w:r>
    </w:p>
    <w:p>
      <w:pPr>
        <w:pStyle w:val="Subtitle"/>
      </w:pPr>
      <w:r>
        <w:t xml:space="preserve">Mero Jugx — the operating system for Nepali businesses</w:t>
      </w:r>
    </w:p>
    <w:p>
      <w:pPr>
        <w:spacing w:after="12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6"/>
        <w:gridCol w:w="6854"/>
      </w:tblGrid>
      <w:tr>
        <w:trPr>
          <w:tblHeader/>
        </w:trPr>
        <w:tc>
          <w:tcPr>
            <w:tcW w:type="dxa" w:w="3226"/>
            <w:tcBorders>
              <w:top w:val="single" w:color="D1D5DB" w:sz="4"/>
              <w:left w:val="single" w:color="D1D5DB" w:sz="4"/>
              <w:bottom w:val="single" w:color="D1D5DB" w:sz="4"/>
              <w:right w:val="single" w:color="D1D5DB" w:sz="4"/>
            </w:tcBorders>
            <w:shd w:fill="1F2937" w:val="clear"/>
            <w:tcMar>
              <w:top w:type="dxa" w:w="80"/>
              <w:left w:type="dxa" w:w="120"/>
              <w:bottom w:type="dxa" w:w="80"/>
              <w:right w:type="dxa" w:w="120"/>
            </w:tcMar>
          </w:tcPr>
          <w:p>
            <w:pPr>
              <w:jc w:val="left"/>
            </w:pPr>
            <w:r>
              <w:rPr>
                <w:b/>
                <w:bCs/>
                <w:color w:val="FFFFFF"/>
                <w:sz w:val="20"/>
                <w:szCs w:val="20"/>
              </w:rPr>
              <w:t xml:space="preserve">Field</w:t>
            </w:r>
          </w:p>
        </w:tc>
        <w:tc>
          <w:tcPr>
            <w:tcW w:type="dxa" w:w="6854"/>
            <w:tcBorders>
              <w:top w:val="single" w:color="D1D5DB" w:sz="4"/>
              <w:left w:val="single" w:color="D1D5DB" w:sz="4"/>
              <w:bottom w:val="single" w:color="D1D5DB" w:sz="4"/>
              <w:right w:val="single" w:color="D1D5DB" w:sz="4"/>
            </w:tcBorders>
            <w:shd w:fill="1F2937" w:val="clear"/>
            <w:tcMar>
              <w:top w:type="dxa" w:w="80"/>
              <w:left w:type="dxa" w:w="120"/>
              <w:bottom w:type="dxa" w:w="80"/>
              <w:right w:type="dxa" w:w="120"/>
            </w:tcMar>
          </w:tcPr>
          <w:p>
            <w:pPr>
              <w:jc w:val="left"/>
            </w:pPr>
            <w:r>
              <w:rPr>
                <w:b/>
                <w:bCs/>
                <w:color w:val="FFFFFF"/>
                <w:sz w:val="20"/>
                <w:szCs w:val="20"/>
              </w:rPr>
              <w:t xml:space="preserve">Value</w:t>
            </w:r>
          </w:p>
        </w:tc>
      </w:tr>
      <w:tr>
        <w:tc>
          <w:tcPr>
            <w:tcW w:type="dxa" w:w="3226"/>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sz w:val="20"/>
                <w:szCs w:val="20"/>
              </w:rPr>
              <w:t xml:space="preserve">Document</w:t>
            </w:r>
          </w:p>
        </w:tc>
        <w:tc>
          <w:tcPr>
            <w:tcW w:type="dxa" w:w="6854"/>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sz w:val="20"/>
                <w:szCs w:val="20"/>
              </w:rPr>
              <w:t xml:space="preserve">Product Documentation (v1.0)</w:t>
            </w:r>
          </w:p>
        </w:tc>
      </w:tr>
      <w:tr>
        <w:tc>
          <w:tcPr>
            <w:tcW w:type="dxa" w:w="3226"/>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b w:val="false"/>
                <w:bCs w:val="false"/>
                <w:sz w:val="20"/>
                <w:szCs w:val="20"/>
              </w:rPr>
              <w:t xml:space="preserve">Audience</w:t>
            </w:r>
          </w:p>
        </w:tc>
        <w:tc>
          <w:tcPr>
            <w:tcW w:type="dxa" w:w="6854"/>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b w:val="false"/>
                <w:bCs w:val="false"/>
                <w:sz w:val="20"/>
                <w:szCs w:val="20"/>
              </w:rPr>
              <w:t xml:space="preserve">Founders, Investors, Sales, Onboarding, Partners</w:t>
            </w:r>
          </w:p>
        </w:tc>
      </w:tr>
      <w:tr>
        <w:tc>
          <w:tcPr>
            <w:tcW w:type="dxa" w:w="3226"/>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sz w:val="20"/>
                <w:szCs w:val="20"/>
              </w:rPr>
              <w:t xml:space="preserve">Product type</w:t>
            </w:r>
          </w:p>
        </w:tc>
        <w:tc>
          <w:tcPr>
            <w:tcW w:type="dxa" w:w="6854"/>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sz w:val="20"/>
                <w:szCs w:val="20"/>
              </w:rPr>
              <w:t xml:space="preserve">Multi-tenant ERP SaaS, monthly subscription</w:t>
            </w:r>
          </w:p>
        </w:tc>
      </w:tr>
      <w:tr>
        <w:tc>
          <w:tcPr>
            <w:tcW w:type="dxa" w:w="3226"/>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b w:val="false"/>
                <w:bCs w:val="false"/>
                <w:sz w:val="20"/>
                <w:szCs w:val="20"/>
              </w:rPr>
              <w:t xml:space="preserve">Vendor</w:t>
            </w:r>
          </w:p>
        </w:tc>
        <w:tc>
          <w:tcPr>
            <w:tcW w:type="dxa" w:w="6854"/>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b w:val="false"/>
                <w:bCs w:val="false"/>
                <w:sz w:val="20"/>
                <w:szCs w:val="20"/>
              </w:rPr>
              <w:t xml:space="preserve">Blendwit Pvt. Ltd.</w:t>
            </w:r>
          </w:p>
        </w:tc>
      </w:tr>
      <w:tr>
        <w:tc>
          <w:tcPr>
            <w:tcW w:type="dxa" w:w="3226"/>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sz w:val="20"/>
                <w:szCs w:val="20"/>
              </w:rPr>
              <w:t xml:space="preserve">Geography</w:t>
            </w:r>
          </w:p>
        </w:tc>
        <w:tc>
          <w:tcPr>
            <w:tcW w:type="dxa" w:w="6854"/>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sz w:val="20"/>
                <w:szCs w:val="20"/>
              </w:rPr>
              <w:t xml:space="preserve">Nepal first; designed for South Asia rollout</w:t>
            </w:r>
          </w:p>
        </w:tc>
      </w:tr>
      <w:tr>
        <w:tc>
          <w:tcPr>
            <w:tcW w:type="dxa" w:w="3226"/>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b w:val="false"/>
                <w:bCs w:val="false"/>
                <w:sz w:val="20"/>
                <w:szCs w:val="20"/>
              </w:rPr>
              <w:t xml:space="preserve">Status</w:t>
            </w:r>
          </w:p>
        </w:tc>
        <w:tc>
          <w:tcPr>
            <w:tcW w:type="dxa" w:w="6854"/>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b w:val="false"/>
                <w:bCs w:val="false"/>
                <w:sz w:val="20"/>
                <w:szCs w:val="20"/>
              </w:rPr>
              <w:t xml:space="preserve">Internal alpha — preparing for public beta</w:t>
            </w:r>
          </w:p>
        </w:tc>
      </w:tr>
    </w:tbl>
    <w:p>
      <w:pPr>
        <w:spacing w:after="240" w:before="0"/>
      </w:pPr>
      <w:r>
        <w:t xml:space="preserve"/>
      </w:r>
    </w:p>
    <w:p>
      <w:pPr>
        <w:pStyle w:val="Heading2"/>
      </w:pPr>
      <w:r>
        <w:t xml:space="preserve">The one-line pitch</w:t>
      </w:r>
    </w:p>
    <w:p>
      <w:r>
        <w:t xml:space="preserve">Mero Jugx is the </w:t>
      </w:r>
      <w:r>
        <w:rPr>
          <w:b/>
          <w:bCs/>
        </w:rPr>
        <w:t xml:space="preserve">first integrated business platform built specifically for Nepal</w:t>
      </w:r>
      <w:r>
        <w:t xml:space="preserve"> — ten apps (CRM, Inventory, Accounting, HR, Khata, Project Management, CMS, Social, Tickets, Chat) under one subscription, with eSewa, Khalti, ConnectIPS, IME Pay built in, the Nepal chart of accounts pre-loaded, and VAT/TDS handled out of the box.</w:t>
      </w:r>
    </w:p>
    <w:p>
      <w:r>
        <w:br w:type="page"/>
      </w:r>
    </w:p>
    <w:p>
      <w:pPr>
        <w:pStyle w:val="Heading1"/>
      </w:pPr>
      <w:r>
        <w:t xml:space="preserve">1. The problem we are solving</w:t>
      </w:r>
    </w:p>
    <w:p>
      <w:pPr>
        <w:pStyle w:val="Heading2"/>
      </w:pPr>
      <w:r>
        <w:t xml:space="preserve">1.1 What Nepali SMBs use today</w:t>
      </w:r>
    </w:p>
    <w:p>
      <w:r>
        <w:t xml:space="preserve">A typical small or mid-size business in Kathmandu, Pokhara, or Birgunj runs on a stack that looks like:</w:t>
      </w:r>
    </w:p>
    <w:p>
      <w:pPr>
        <w:pStyle w:val="ListParagraph"/>
        <w:numPr>
          <w:ilvl w:val="0"/>
          <w:numId w:val="2"/>
        </w:numPr>
      </w:pPr>
      <w:r>
        <w:t xml:space="preserve">Tally or a pirated copy of Busy for accounting.</w:t>
      </w:r>
    </w:p>
    <w:p>
      <w:pPr>
        <w:pStyle w:val="ListParagraph"/>
        <w:numPr>
          <w:ilvl w:val="0"/>
          <w:numId w:val="2"/>
        </w:numPr>
      </w:pPr>
      <w:r>
        <w:t xml:space="preserve">Excel for inventory, payroll, and any kind of reporting.</w:t>
      </w:r>
    </w:p>
    <w:p>
      <w:pPr>
        <w:pStyle w:val="ListParagraph"/>
        <w:numPr>
          <w:ilvl w:val="0"/>
          <w:numId w:val="2"/>
        </w:numPr>
      </w:pPr>
      <w:r>
        <w:t xml:space="preserve">WhatsApp for customer conversations, supplier coordination, and team chat.</w:t>
      </w:r>
    </w:p>
    <w:p>
      <w:pPr>
        <w:pStyle w:val="ListParagraph"/>
        <w:numPr>
          <w:ilvl w:val="0"/>
          <w:numId w:val="2"/>
        </w:numPr>
      </w:pPr>
      <w:r>
        <w:t xml:space="preserve">Paper khata for credit ledgers.</w:t>
      </w:r>
    </w:p>
    <w:p>
      <w:pPr>
        <w:pStyle w:val="ListParagraph"/>
        <w:numPr>
          <w:ilvl w:val="0"/>
          <w:numId w:val="2"/>
        </w:numPr>
      </w:pPr>
      <w:r>
        <w:t xml:space="preserve">Gmail for everything else.</w:t>
      </w:r>
    </w:p>
    <w:p>
      <w:r>
        <w:t xml:space="preserve">The data is fragmented across tools that do not talk to each other. Reconciliation happens by re-keying. Every tool is built either for the West (Salesforce, QuickBooks) or for India (Zoho, Tally) and so leaves Nepal-specific compliance, payment rails, and language as an afterthought.</w:t>
      </w:r>
    </w:p>
    <w:p>
      <w:pPr>
        <w:pStyle w:val="Heading2"/>
      </w:pPr>
      <w:r>
        <w:t xml:space="preserve">1.2 What this costs the business</w:t>
      </w:r>
    </w:p>
    <w:p>
      <w:pPr>
        <w:pStyle w:val="ListParagraph"/>
        <w:numPr>
          <w:ilvl w:val="0"/>
          <w:numId w:val="3"/>
        </w:numPr>
      </w:pPr>
      <w:r>
        <w:t xml:space="preserve">Owner spends evenings re-keying invoices into Tally and stock changes into Excel.</w:t>
      </w:r>
    </w:p>
    <w:p>
      <w:pPr>
        <w:pStyle w:val="ListParagraph"/>
        <w:numPr>
          <w:ilvl w:val="0"/>
          <w:numId w:val="3"/>
        </w:numPr>
      </w:pPr>
      <w:r>
        <w:t xml:space="preserve">VAT filings are a manual scramble at the end of every quarter.</w:t>
      </w:r>
    </w:p>
    <w:p>
      <w:pPr>
        <w:pStyle w:val="ListParagraph"/>
        <w:numPr>
          <w:ilvl w:val="0"/>
          <w:numId w:val="3"/>
        </w:numPr>
      </w:pPr>
      <w:r>
        <w:t xml:space="preserve">Customer credit (“udhaaro”) is tracked on paper and inconsistently chased.</w:t>
      </w:r>
    </w:p>
    <w:p>
      <w:pPr>
        <w:pStyle w:val="ListParagraph"/>
        <w:numPr>
          <w:ilvl w:val="0"/>
          <w:numId w:val="3"/>
        </w:numPr>
      </w:pPr>
      <w:r>
        <w:t xml:space="preserve">Sales pipeline visibility lives in the founder’s head.</w:t>
      </w:r>
    </w:p>
    <w:p>
      <w:pPr>
        <w:pStyle w:val="ListParagraph"/>
        <w:numPr>
          <w:ilvl w:val="0"/>
          <w:numId w:val="3"/>
        </w:numPr>
      </w:pPr>
      <w:r>
        <w:t xml:space="preserve">Onboarding a new employee means teaching them five tools.</w:t>
      </w:r>
    </w:p>
    <w:p>
      <w:pPr>
        <w:pStyle w:val="Heading2"/>
      </w:pPr>
      <w:r>
        <w:t xml:space="preserve">1.3 Why now</w:t>
      </w:r>
    </w:p>
    <w:p>
      <w:pPr>
        <w:pStyle w:val="ListParagraph"/>
        <w:numPr>
          <w:ilvl w:val="0"/>
          <w:numId w:val="2"/>
        </w:numPr>
      </w:pPr>
      <w:r>
        <w:rPr>
          <w:b/>
          <w:bCs/>
        </w:rPr>
        <w:t xml:space="preserve">Mobile-first internet penetration</w:t>
      </w:r>
      <w:r>
        <w:t xml:space="preserve"> in Nepal crossed the threshold where SaaS becomes viable for SMBs.</w:t>
      </w:r>
    </w:p>
    <w:p>
      <w:pPr>
        <w:pStyle w:val="ListParagraph"/>
        <w:numPr>
          <w:ilvl w:val="0"/>
          <w:numId w:val="2"/>
        </w:numPr>
      </w:pPr>
      <w:r>
        <w:rPr>
          <w:b/>
          <w:bCs/>
        </w:rPr>
        <w:t xml:space="preserve">Digital payments</w:t>
      </w:r>
      <w:r>
        <w:t xml:space="preserve"> — eSewa, Khalti, ConnectIPS, IME Pay — are now ubiquitous; previously a barrier, now table stakes.</w:t>
      </w:r>
    </w:p>
    <w:p>
      <w:pPr>
        <w:pStyle w:val="ListParagraph"/>
        <w:numPr>
          <w:ilvl w:val="0"/>
          <w:numId w:val="2"/>
        </w:numPr>
      </w:pPr>
      <w:r>
        <w:rPr>
          <w:b/>
          <w:bCs/>
        </w:rPr>
        <w:t xml:space="preserve">Government push</w:t>
      </w:r>
      <w:r>
        <w:t xml:space="preserve"> toward digital VAT filing and PAN-linked invoices makes manual processes increasingly painful.</w:t>
      </w:r>
    </w:p>
    <w:p>
      <w:pPr>
        <w:pStyle w:val="ListParagraph"/>
        <w:numPr>
          <w:ilvl w:val="0"/>
          <w:numId w:val="2"/>
        </w:numPr>
      </w:pPr>
      <w:r>
        <w:rPr>
          <w:b/>
          <w:bCs/>
        </w:rPr>
        <w:t xml:space="preserve">No incumbent owns the integrated story</w:t>
      </w:r>
      <w:r>
        <w:t xml:space="preserve"> yet. Each foreign suite covers one slice; nobody bundles them with Nepal compliance.</w:t>
      </w:r>
    </w:p>
    <w:p>
      <w:r>
        <w:br w:type="page"/>
      </w:r>
    </w:p>
    <w:p>
      <w:pPr>
        <w:pStyle w:val="Heading1"/>
      </w:pPr>
      <w:r>
        <w:t xml:space="preserve">2. Who we serve</w:t>
      </w:r>
    </w:p>
    <w:p>
      <w:pPr>
        <w:pStyle w:val="Heading2"/>
      </w:pPr>
      <w:r>
        <w:t xml:space="preserve">2.1 Primary segment — Nepali SMBs (10–150 employees)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tcBorders>
              <w:top w:val="single" w:color="D1D5DB" w:sz="4"/>
              <w:left w:val="single" w:color="D1D5DB" w:sz="4"/>
              <w:bottom w:val="single" w:color="D1D5DB" w:sz="4"/>
              <w:right w:val="single" w:color="D1D5DB" w:sz="4"/>
            </w:tcBorders>
            <w:shd w:fill="1D4ED8" w:val="clear"/>
            <w:tcMar>
              <w:top w:type="dxa" w:w="80"/>
              <w:left w:type="dxa" w:w="120"/>
              <w:bottom w:type="dxa" w:w="80"/>
              <w:right w:type="dxa" w:w="120"/>
            </w:tcMar>
          </w:tcPr>
          <w:p>
            <w:pPr>
              <w:jc w:val="left"/>
            </w:pPr>
            <w:r>
              <w:rPr>
                <w:b/>
                <w:bCs/>
                <w:color w:val="FFFFFF"/>
                <w:sz w:val="20"/>
                <w:szCs w:val="20"/>
              </w:rPr>
              <w:t xml:space="preserve">Attribute</w:t>
            </w:r>
          </w:p>
        </w:tc>
        <w:tc>
          <w:tcPr>
            <w:tcW w:type="dxa" w:w="7056"/>
            <w:tcBorders>
              <w:top w:val="single" w:color="D1D5DB" w:sz="4"/>
              <w:left w:val="single" w:color="D1D5DB" w:sz="4"/>
              <w:bottom w:val="single" w:color="D1D5DB" w:sz="4"/>
              <w:right w:val="single" w:color="D1D5DB" w:sz="4"/>
            </w:tcBorders>
            <w:shd w:fill="1D4ED8" w:val="clear"/>
            <w:tcMar>
              <w:top w:type="dxa" w:w="80"/>
              <w:left w:type="dxa" w:w="120"/>
              <w:bottom w:type="dxa" w:w="80"/>
              <w:right w:type="dxa" w:w="120"/>
            </w:tcMar>
          </w:tcPr>
          <w:p>
            <w:pPr>
              <w:jc w:val="left"/>
            </w:pPr>
            <w:r>
              <w:rPr>
                <w:b/>
                <w:bCs/>
                <w:color w:val="FFFFFF"/>
                <w:sz w:val="20"/>
                <w:szCs w:val="20"/>
              </w:rPr>
              <w:t xml:space="preserve">Profile</w:t>
            </w:r>
          </w:p>
        </w:tc>
      </w:tr>
      <w:tr>
        <w:tc>
          <w:tcPr>
            <w:tcW w:type="dxa" w:w="3024"/>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sz w:val="20"/>
                <w:szCs w:val="20"/>
              </w:rPr>
              <w:t xml:space="preserve">Size</w:t>
            </w:r>
          </w:p>
        </w:tc>
        <w:tc>
          <w:tcPr>
            <w:tcW w:type="dxa" w:w="7056"/>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sz w:val="20"/>
                <w:szCs w:val="20"/>
              </w:rPr>
              <w:t xml:space="preserve">10–150 staff, NPR 1–20 crore annual revenue</w:t>
            </w:r>
          </w:p>
        </w:tc>
      </w:tr>
      <w:tr>
        <w:tc>
          <w:tcPr>
            <w:tcW w:type="dxa" w:w="3024"/>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b w:val="false"/>
                <w:bCs w:val="false"/>
                <w:sz w:val="20"/>
                <w:szCs w:val="20"/>
              </w:rPr>
              <w:t xml:space="preserve">Industries</w:t>
            </w:r>
          </w:p>
        </w:tc>
        <w:tc>
          <w:tcPr>
            <w:tcW w:type="dxa" w:w="7056"/>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b w:val="false"/>
                <w:bCs w:val="false"/>
                <w:sz w:val="20"/>
                <w:szCs w:val="20"/>
              </w:rPr>
              <w:t xml:space="preserve">Trading &amp; distribution, retail chains, light manufacturing, services, hospitality</w:t>
            </w:r>
          </w:p>
        </w:tc>
      </w:tr>
      <w:tr>
        <w:tc>
          <w:tcPr>
            <w:tcW w:type="dxa" w:w="3024"/>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sz w:val="20"/>
                <w:szCs w:val="20"/>
              </w:rPr>
              <w:t xml:space="preserve">Decision maker</w:t>
            </w:r>
          </w:p>
        </w:tc>
        <w:tc>
          <w:tcPr>
            <w:tcW w:type="dxa" w:w="7056"/>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sz w:val="20"/>
                <w:szCs w:val="20"/>
              </w:rPr>
              <w:t xml:space="preserve">Founder / Managing Director, often also runs day-to-day</w:t>
            </w:r>
          </w:p>
        </w:tc>
      </w:tr>
      <w:tr>
        <w:tc>
          <w:tcPr>
            <w:tcW w:type="dxa" w:w="3024"/>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b w:val="false"/>
                <w:bCs w:val="false"/>
                <w:sz w:val="20"/>
                <w:szCs w:val="20"/>
              </w:rPr>
              <w:t xml:space="preserve">Tech comfort</w:t>
            </w:r>
          </w:p>
        </w:tc>
        <w:tc>
          <w:tcPr>
            <w:tcW w:type="dxa" w:w="7056"/>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b w:val="false"/>
                <w:bCs w:val="false"/>
                <w:sz w:val="20"/>
                <w:szCs w:val="20"/>
              </w:rPr>
              <w:t xml:space="preserve">Mid — uses smartphone fluently, mistrusts complex desktop software</w:t>
            </w:r>
          </w:p>
        </w:tc>
      </w:tr>
      <w:tr>
        <w:tc>
          <w:tcPr>
            <w:tcW w:type="dxa" w:w="3024"/>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sz w:val="20"/>
                <w:szCs w:val="20"/>
              </w:rPr>
              <w:t xml:space="preserve">Budget tolerance</w:t>
            </w:r>
          </w:p>
        </w:tc>
        <w:tc>
          <w:tcPr>
            <w:tcW w:type="dxa" w:w="7056"/>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sz w:val="20"/>
                <w:szCs w:val="20"/>
              </w:rPr>
              <w:t xml:space="preserve">NPR 2,000–10,000 / month per app bundle they actually use</w:t>
            </w:r>
          </w:p>
        </w:tc>
      </w:tr>
      <w:tr>
        <w:tc>
          <w:tcPr>
            <w:tcW w:type="dxa" w:w="3024"/>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b w:val="false"/>
                <w:bCs w:val="false"/>
                <w:sz w:val="20"/>
                <w:szCs w:val="20"/>
              </w:rPr>
              <w:t xml:space="preserve">Switching trigger</w:t>
            </w:r>
          </w:p>
        </w:tc>
        <w:tc>
          <w:tcPr>
            <w:tcW w:type="dxa" w:w="7056"/>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b w:val="false"/>
                <w:bCs w:val="false"/>
                <w:sz w:val="20"/>
                <w:szCs w:val="20"/>
              </w:rPr>
              <w:t xml:space="preserve">VAT compliance pain, growing employee count breaking Excel, or an inventory loss event</w:t>
            </w:r>
          </w:p>
        </w:tc>
      </w:tr>
    </w:tbl>
    <w:p>
      <w:pPr>
        <w:pStyle w:val="Heading2"/>
      </w:pPr>
      <w:r>
        <w:t xml:space="preserve">2.2 Secondary segments</w:t>
      </w:r>
    </w:p>
    <w:p>
      <w:pPr>
        <w:pStyle w:val="ListParagraph"/>
        <w:numPr>
          <w:ilvl w:val="0"/>
          <w:numId w:val="2"/>
        </w:numPr>
      </w:pPr>
      <w:r>
        <w:rPr>
          <w:b/>
          <w:bCs/>
        </w:rPr>
        <w:t xml:space="preserve">Solo traders &amp; small shops</w:t>
      </w:r>
      <w:r>
        <w:t xml:space="preserve"> — use Mero Khata standalone for credit-ledger digitisation. Entry-level price point.</w:t>
      </w:r>
    </w:p>
    <w:p>
      <w:pPr>
        <w:pStyle w:val="ListParagraph"/>
        <w:numPr>
          <w:ilvl w:val="0"/>
          <w:numId w:val="2"/>
        </w:numPr>
      </w:pPr>
      <w:r>
        <w:rPr>
          <w:b/>
          <w:bCs/>
        </w:rPr>
        <w:t xml:space="preserve">Service-only businesses</w:t>
      </w:r>
      <w:r>
        <w:t xml:space="preserve"> (consultancies, agencies) — use CRM + Accounting + Board, no inventory.</w:t>
      </w:r>
    </w:p>
    <w:p>
      <w:pPr>
        <w:pStyle w:val="ListParagraph"/>
        <w:numPr>
          <w:ilvl w:val="0"/>
          <w:numId w:val="2"/>
        </w:numPr>
      </w:pPr>
      <w:r>
        <w:rPr>
          <w:b/>
          <w:bCs/>
        </w:rPr>
        <w:t xml:space="preserve">Multi-branch operators</w:t>
      </w:r>
      <w:r>
        <w:t xml:space="preserve"> (chain retailers, franchises) — the branch switcher and per-branch reporting matter most.</w:t>
      </w:r>
    </w:p>
    <w:p>
      <w:pPr>
        <w:pStyle w:val="ListParagraph"/>
        <w:numPr>
          <w:ilvl w:val="0"/>
          <w:numId w:val="2"/>
        </w:numPr>
      </w:pPr>
      <w:r>
        <w:rPr>
          <w:b/>
          <w:bCs/>
        </w:rPr>
        <w:t xml:space="preserve">Accounting firms</w:t>
      </w:r>
      <w:r>
        <w:t xml:space="preserve"> — manage multiple client books from one login. Future opportunity: a partner / accountant portal.</w:t>
      </w:r>
    </w:p>
    <w:p>
      <w:pPr>
        <w:pStyle w:val="Heading2"/>
      </w:pPr>
      <w:r>
        <w:t xml:space="preserve">2.3 Who we are NOT for (today)</w:t>
      </w:r>
    </w:p>
    <w:p>
      <w:pPr>
        <w:pStyle w:val="ListParagraph"/>
        <w:numPr>
          <w:ilvl w:val="0"/>
          <w:numId w:val="2"/>
        </w:numPr>
      </w:pPr>
      <w:r>
        <w:t xml:space="preserve">Pure tech startups — they will reach for Notion + QuickBooks + HubSpot.</w:t>
      </w:r>
    </w:p>
    <w:p>
      <w:pPr>
        <w:pStyle w:val="ListParagraph"/>
        <w:numPr>
          <w:ilvl w:val="0"/>
          <w:numId w:val="2"/>
        </w:numPr>
      </w:pPr>
      <w:r>
        <w:t xml:space="preserve">Enterprises with &gt; 500 staff — they need ERP-grade workflow customisation we do not promise.</w:t>
      </w:r>
    </w:p>
    <w:p>
      <w:pPr>
        <w:pStyle w:val="ListParagraph"/>
        <w:numPr>
          <w:ilvl w:val="0"/>
          <w:numId w:val="2"/>
        </w:numPr>
      </w:pPr>
      <w:r>
        <w:t xml:space="preserve">Manufacturing with deep BOM / MRP needs — our inventory is light-manufacturing-friendly, not heavy MRP.</w:t>
      </w:r>
    </w:p>
    <w:p>
      <w:r>
        <w:br w:type="page"/>
      </w:r>
    </w:p>
    <w:p>
      <w:pPr>
        <w:pStyle w:val="Heading1"/>
      </w:pPr>
      <w:r>
        <w:t xml:space="preserve">3. The product surface</w:t>
      </w:r>
    </w:p>
    <w:p>
      <w:r>
        <w:t xml:space="preserve">Ten apps under one login, one subscription, one shared customer/vendor/employee record. Each app is described below at the value level (what it does for the user).</w:t>
      </w:r>
    </w:p>
    <w:p>
      <w:pPr>
        <w:pStyle w:val="Heading2"/>
      </w:pPr>
      <w:r>
        <w:t xml:space="preserve">3.1 Mero CRM — sell more, lose fewer leads</w:t>
      </w:r>
    </w:p>
    <w:p>
      <w:pPr>
        <w:pStyle w:val="ListParagraph"/>
        <w:numPr>
          <w:ilvl w:val="0"/>
          <w:numId w:val="2"/>
        </w:numPr>
      </w:pPr>
      <w:r>
        <w:t xml:space="preserve">Capture leads from web forms, phone calls, WhatsApp, walk-ins.</w:t>
      </w:r>
    </w:p>
    <w:p>
      <w:pPr>
        <w:pStyle w:val="ListParagraph"/>
        <w:numPr>
          <w:ilvl w:val="0"/>
          <w:numId w:val="2"/>
        </w:numPr>
      </w:pPr>
      <w:r>
        <w:t xml:space="preserve">Pipeline view that the sales team actually uses (drag cards across stages).</w:t>
      </w:r>
    </w:p>
    <w:p>
      <w:pPr>
        <w:pStyle w:val="ListParagraph"/>
        <w:numPr>
          <w:ilvl w:val="0"/>
          <w:numId w:val="2"/>
        </w:numPr>
      </w:pPr>
      <w:r>
        <w:t xml:space="preserve">Quote → invoice → payment in one flow; the invoice is the same record the accountant sees in Mero Accounting.</w:t>
      </w:r>
    </w:p>
    <w:p>
      <w:pPr>
        <w:pStyle w:val="ListParagraph"/>
        <w:numPr>
          <w:ilvl w:val="0"/>
          <w:numId w:val="2"/>
        </w:numPr>
      </w:pPr>
      <w:r>
        <w:t xml:space="preserve">Lead scoring and assignment automation; activity feed per contact.</w:t>
      </w:r>
    </w:p>
    <w:p>
      <w:pPr>
        <w:pStyle w:val="Heading2"/>
      </w:pPr>
      <w:r>
        <w:t xml:space="preserve">3.2 Mero Inventory — know what you have, where it is</w:t>
      </w:r>
    </w:p>
    <w:p>
      <w:pPr>
        <w:pStyle w:val="ListParagraph"/>
        <w:numPr>
          <w:ilvl w:val="0"/>
          <w:numId w:val="2"/>
        </w:numPr>
      </w:pPr>
      <w:r>
        <w:t xml:space="preserve">Multi-warehouse stock with batch and serial tracking for products that need it.</w:t>
      </w:r>
    </w:p>
    <w:p>
      <w:pPr>
        <w:pStyle w:val="ListParagraph"/>
        <w:numPr>
          <w:ilvl w:val="0"/>
          <w:numId w:val="2"/>
        </w:numPr>
      </w:pPr>
      <w:r>
        <w:t xml:space="preserve">Purchase orders → GRN → stock-in is an unbroken trail; no more “Excel says one number, the godown says another”.</w:t>
      </w:r>
    </w:p>
    <w:p>
      <w:pPr>
        <w:pStyle w:val="ListParagraph"/>
        <w:numPr>
          <w:ilvl w:val="0"/>
          <w:numId w:val="2"/>
        </w:numPr>
      </w:pPr>
      <w:r>
        <w:t xml:space="preserve">Sales order fulfilment with backorder handling.</w:t>
      </w:r>
    </w:p>
    <w:p>
      <w:pPr>
        <w:pStyle w:val="ListParagraph"/>
        <w:numPr>
          <w:ilvl w:val="0"/>
          <w:numId w:val="2"/>
        </w:numPr>
      </w:pPr>
      <w:r>
        <w:t xml:space="preserve">Aging analysis, valuation reports, and stock movement audit — every IN/OUT/TRANSFER is recorded as an immutable event.</w:t>
      </w:r>
    </w:p>
    <w:p>
      <w:pPr>
        <w:pStyle w:val="Heading2"/>
      </w:pPr>
      <w:r>
        <w:t xml:space="preserve">3.3 Mero Accounting — books that close themselves</w:t>
      </w:r>
    </w:p>
    <w:p>
      <w:pPr>
        <w:pStyle w:val="ListParagraph"/>
        <w:numPr>
          <w:ilvl w:val="0"/>
          <w:numId w:val="2"/>
        </w:numPr>
      </w:pPr>
      <w:r>
        <w:t xml:space="preserve">Nepal chart of accounts pre-loaded; no custom-config required to start.</w:t>
      </w:r>
    </w:p>
    <w:p>
      <w:pPr>
        <w:pStyle w:val="ListParagraph"/>
        <w:numPr>
          <w:ilvl w:val="0"/>
          <w:numId w:val="2"/>
        </w:numPr>
      </w:pPr>
      <w:r>
        <w:t xml:space="preserve">VAT, TDS, excise handled natively; quarterly compliance becomes a click.</w:t>
      </w:r>
    </w:p>
    <w:p>
      <w:pPr>
        <w:pStyle w:val="ListParagraph"/>
        <w:numPr>
          <w:ilvl w:val="0"/>
          <w:numId w:val="2"/>
        </w:numPr>
      </w:pPr>
      <w:r>
        <w:t xml:space="preserve">Customer + vendor invoices with payment allocations and bank reconciliation.</w:t>
      </w:r>
    </w:p>
    <w:p>
      <w:pPr>
        <w:pStyle w:val="ListParagraph"/>
        <w:numPr>
          <w:ilvl w:val="0"/>
          <w:numId w:val="2"/>
        </w:numPr>
      </w:pPr>
      <w:r>
        <w:t xml:space="preserve">Fixed assets, depreciation schedules, budgets, cost centres for the firms that need them.</w:t>
      </w:r>
    </w:p>
    <w:p>
      <w:pPr>
        <w:pStyle w:val="ListParagraph"/>
        <w:numPr>
          <w:ilvl w:val="0"/>
          <w:numId w:val="2"/>
        </w:numPr>
      </w:pPr>
      <w:r>
        <w:t xml:space="preserve">Year-end closing as a guided run, not a frantic spreadsheet exercise.</w:t>
      </w:r>
    </w:p>
    <w:p>
      <w:pPr>
        <w:pStyle w:val="Heading2"/>
      </w:pPr>
      <w:r>
        <w:t xml:space="preserve">3.4 Mero HR — people, attendance, payroll</w:t>
      </w:r>
    </w:p>
    <w:p>
      <w:pPr>
        <w:pStyle w:val="ListParagraph"/>
        <w:numPr>
          <w:ilvl w:val="0"/>
          <w:numId w:val="2"/>
        </w:numPr>
      </w:pPr>
      <w:r>
        <w:t xml:space="preserve">Employee directory with documents, designations, departments.</w:t>
      </w:r>
    </w:p>
    <w:p>
      <w:pPr>
        <w:pStyle w:val="ListParagraph"/>
        <w:numPr>
          <w:ilvl w:val="0"/>
          <w:numId w:val="2"/>
        </w:numPr>
      </w:pPr>
      <w:r>
        <w:t xml:space="preserve">Attendance + leave + shifts; payroll runs that produce JEs straight into Accounting.</w:t>
      </w:r>
    </w:p>
    <w:p>
      <w:pPr>
        <w:pStyle w:val="ListParagraph"/>
        <w:numPr>
          <w:ilvl w:val="0"/>
          <w:numId w:val="2"/>
        </w:numPr>
      </w:pPr>
      <w:r>
        <w:t xml:space="preserve">Recruitment funnel from job opening through candidate to hire.</w:t>
      </w:r>
    </w:p>
    <w:p>
      <w:pPr>
        <w:pStyle w:val="ListParagraph"/>
        <w:numPr>
          <w:ilvl w:val="0"/>
          <w:numId w:val="2"/>
        </w:numPr>
      </w:pPr>
      <w:r>
        <w:t xml:space="preserve">Performance + training records; exit-management when the time comes.</w:t>
      </w:r>
    </w:p>
    <w:p>
      <w:pPr>
        <w:pStyle w:val="Caption"/>
      </w:pPr>
      <w:r>
        <w:rPr>
          <w:i/>
          <w:iCs/>
          <w:color w:val="6B7280"/>
          <w:sz w:val="18"/>
          <w:szCs w:val="18"/>
        </w:rPr>
        <w:t xml:space="preserve">Currently in beta. Production-validate against a real payroll run before shipping to general availability.</w:t>
      </w:r>
    </w:p>
    <w:p>
      <w:pPr>
        <w:pStyle w:val="Heading2"/>
      </w:pPr>
      <w:r>
        <w:t xml:space="preserve">3.5 Mero Khata — the credit ledger, digitised</w:t>
      </w:r>
    </w:p>
    <w:p>
      <w:pPr>
        <w:pStyle w:val="ListParagraph"/>
        <w:numPr>
          <w:ilvl w:val="0"/>
          <w:numId w:val="2"/>
        </w:numPr>
      </w:pPr>
      <w:r>
        <w:t xml:space="preserve">One screen per customer: how much they owe, the running balance, every entry visible.</w:t>
      </w:r>
    </w:p>
    <w:p>
      <w:pPr>
        <w:pStyle w:val="ListParagraph"/>
        <w:numPr>
          <w:ilvl w:val="0"/>
          <w:numId w:val="2"/>
        </w:numPr>
      </w:pPr>
      <w:r>
        <w:t xml:space="preserve">VAT-compatible invoicing for the moment a small trader needs an official document.</w:t>
      </w:r>
    </w:p>
    <w:p>
      <w:pPr>
        <w:pStyle w:val="ListParagraph"/>
        <w:numPr>
          <w:ilvl w:val="0"/>
          <w:numId w:val="2"/>
        </w:numPr>
      </w:pPr>
      <w:r>
        <w:t xml:space="preserve">Bank reconciliation kept deliberately simple.</w:t>
      </w:r>
    </w:p>
    <w:p>
      <w:pPr>
        <w:pStyle w:val="ListParagraph"/>
        <w:numPr>
          <w:ilvl w:val="0"/>
          <w:numId w:val="2"/>
        </w:numPr>
      </w:pPr>
      <w:r>
        <w:t xml:space="preserve">WhatsApp share button — the customer’s ledger statement goes out as a message in one tap.</w:t>
      </w:r>
    </w:p>
    <w:p>
      <w:pPr>
        <w:pStyle w:val="Heading2"/>
      </w:pPr>
      <w:r>
        <w:t xml:space="preserve">3.6 Mero Board — work, organised</w:t>
      </w:r>
    </w:p>
    <w:p>
      <w:pPr>
        <w:pStyle w:val="ListParagraph"/>
        <w:numPr>
          <w:ilvl w:val="0"/>
          <w:numId w:val="2"/>
        </w:numPr>
      </w:pPr>
      <w:r>
        <w:t xml:space="preserve">Workspaces → projects → boards → tasks. Kanban or Gantt as you prefer.</w:t>
      </w:r>
    </w:p>
    <w:p>
      <w:pPr>
        <w:pStyle w:val="ListParagraph"/>
        <w:numPr>
          <w:ilvl w:val="0"/>
          <w:numId w:val="2"/>
        </w:numPr>
      </w:pPr>
      <w:r>
        <w:t xml:space="preserve">Task dependencies and time logging for service businesses billing by the hour.</w:t>
      </w:r>
    </w:p>
    <w:p>
      <w:pPr>
        <w:pStyle w:val="ListParagraph"/>
        <w:numPr>
          <w:ilvl w:val="0"/>
          <w:numId w:val="2"/>
        </w:numPr>
      </w:pPr>
      <w:r>
        <w:t xml:space="preserve">Templates for common project shapes; calendar overlay across boards.</w:t>
      </w:r>
    </w:p>
    <w:p>
      <w:pPr>
        <w:pStyle w:val="Heading2"/>
      </w:pPr>
      <w:r>
        <w:t xml:space="preserve">3.7 Mero CMS — your public website without a developer</w:t>
      </w:r>
    </w:p>
    <w:p>
      <w:pPr>
        <w:pStyle w:val="ListParagraph"/>
        <w:numPr>
          <w:ilvl w:val="0"/>
          <w:numId w:val="2"/>
        </w:numPr>
      </w:pPr>
      <w:r>
        <w:t xml:space="preserve">Pages, blog posts, media library, contact / lead-capture forms.</w:t>
      </w:r>
    </w:p>
    <w:p>
      <w:pPr>
        <w:pStyle w:val="ListParagraph"/>
        <w:numPr>
          <w:ilvl w:val="0"/>
          <w:numId w:val="2"/>
        </w:numPr>
      </w:pPr>
      <w:r>
        <w:t xml:space="preserve">SEO basics built in.</w:t>
      </w:r>
    </w:p>
    <w:p>
      <w:pPr>
        <w:pStyle w:val="ListParagraph"/>
        <w:numPr>
          <w:ilvl w:val="0"/>
          <w:numId w:val="2"/>
        </w:numPr>
      </w:pPr>
      <w:r>
        <w:t xml:space="preserve">Form submissions feed straight into CRM as new leads.</w:t>
      </w:r>
    </w:p>
    <w:p>
      <w:pPr>
        <w:pStyle w:val="Heading2"/>
      </w:pPr>
      <w:r>
        <w:t xml:space="preserve">3.8 Mero Social — internal comms (in progress)</w:t>
      </w:r>
    </w:p>
    <w:p>
      <w:pPr>
        <w:pStyle w:val="ListParagraph"/>
        <w:numPr>
          <w:ilvl w:val="0"/>
          <w:numId w:val="2"/>
        </w:numPr>
      </w:pPr>
      <w:r>
        <w:t xml:space="preserve">Channels for departments, announcements, direct messages.</w:t>
      </w:r>
    </w:p>
    <w:p>
      <w:r>
        <w:t xml:space="preserve">Currently a stub; closing-the-loop work scheduled for beta.</w:t>
      </w:r>
    </w:p>
    <w:p>
      <w:pPr>
        <w:pStyle w:val="Heading2"/>
      </w:pPr>
      <w:r>
        <w:t xml:space="preserve">3.9 Tickets — customer support workflow (improvement)</w:t>
      </w:r>
    </w:p>
    <w:p>
      <w:pPr>
        <w:pStyle w:val="ListParagraph"/>
        <w:numPr>
          <w:ilvl w:val="0"/>
          <w:numId w:val="2"/>
        </w:numPr>
      </w:pPr>
      <w:r>
        <w:t xml:space="preserve">Ticket creation, assignment, comments, attachments.</w:t>
      </w:r>
    </w:p>
    <w:p>
      <w:pPr>
        <w:pStyle w:val="ListParagraph"/>
        <w:numPr>
          <w:ilvl w:val="0"/>
          <w:numId w:val="2"/>
        </w:numPr>
      </w:pPr>
      <w:r>
        <w:t xml:space="preserve">SLA + escalation + reporting still incomplete; functional core is shipped.</w:t>
      </w:r>
    </w:p>
    <w:p>
      <w:pPr>
        <w:pStyle w:val="Heading2"/>
      </w:pPr>
      <w:r>
        <w:t xml:space="preserve">3.10 Chat — real-time messaging (improvement)</w:t>
      </w:r>
    </w:p>
    <w:p>
      <w:pPr>
        <w:pStyle w:val="ListParagraph"/>
        <w:numPr>
          <w:ilvl w:val="0"/>
          <w:numId w:val="2"/>
        </w:numPr>
      </w:pPr>
      <w:r>
        <w:t xml:space="preserve">1:1, group, and admin chat over Socket.IO.</w:t>
      </w:r>
    </w:p>
    <w:p>
      <w:pPr>
        <w:pStyle w:val="ListParagraph"/>
        <w:numPr>
          <w:ilvl w:val="0"/>
          <w:numId w:val="2"/>
        </w:numPr>
      </w:pPr>
      <w:r>
        <w:t xml:space="preserve">Presence and read receipts partial; file sharing works.</w:t>
      </w:r>
    </w:p>
    <w:p>
      <w:r>
        <w:br w:type="page"/>
      </w:r>
    </w:p>
    <w:p>
      <w:pPr>
        <w:pStyle w:val="Heading1"/>
      </w:pPr>
      <w:r>
        <w:t xml:space="preserve">4. Why people choose us</w:t>
      </w:r>
    </w:p>
    <w:p>
      <w:pPr>
        <w:pStyle w:val="Heading2"/>
      </w:pPr>
      <w:r>
        <w:t xml:space="preserve">4.1 Differentiators that hold up against any incumbent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tcBorders>
              <w:top w:val="single" w:color="D1D5DB" w:sz="4"/>
              <w:left w:val="single" w:color="D1D5DB" w:sz="4"/>
              <w:bottom w:val="single" w:color="D1D5DB" w:sz="4"/>
              <w:right w:val="single" w:color="D1D5DB" w:sz="4"/>
            </w:tcBorders>
            <w:shd w:fill="1D4ED8" w:val="clear"/>
            <w:tcMar>
              <w:top w:type="dxa" w:w="80"/>
              <w:left w:type="dxa" w:w="120"/>
              <w:bottom w:type="dxa" w:w="80"/>
              <w:right w:type="dxa" w:w="120"/>
            </w:tcMar>
          </w:tcPr>
          <w:p>
            <w:pPr>
              <w:jc w:val="left"/>
            </w:pPr>
            <w:r>
              <w:rPr>
                <w:b/>
                <w:bCs/>
                <w:color w:val="FFFFFF"/>
                <w:sz w:val="20"/>
                <w:szCs w:val="20"/>
              </w:rPr>
              <w:t xml:space="preserve">What we offer</w:t>
            </w:r>
          </w:p>
        </w:tc>
        <w:tc>
          <w:tcPr>
            <w:tcW w:type="dxa" w:w="7056"/>
            <w:tcBorders>
              <w:top w:val="single" w:color="D1D5DB" w:sz="4"/>
              <w:left w:val="single" w:color="D1D5DB" w:sz="4"/>
              <w:bottom w:val="single" w:color="D1D5DB" w:sz="4"/>
              <w:right w:val="single" w:color="D1D5DB" w:sz="4"/>
            </w:tcBorders>
            <w:shd w:fill="1D4ED8" w:val="clear"/>
            <w:tcMar>
              <w:top w:type="dxa" w:w="80"/>
              <w:left w:type="dxa" w:w="120"/>
              <w:bottom w:type="dxa" w:w="80"/>
              <w:right w:type="dxa" w:w="120"/>
            </w:tcMar>
          </w:tcPr>
          <w:p>
            <w:pPr>
              <w:jc w:val="left"/>
            </w:pPr>
            <w:r>
              <w:rPr>
                <w:b/>
                <w:bCs/>
                <w:color w:val="FFFFFF"/>
                <w:sz w:val="20"/>
                <w:szCs w:val="20"/>
              </w:rPr>
              <w:t xml:space="preserve">Why it matters</w:t>
            </w:r>
          </w:p>
        </w:tc>
      </w:tr>
      <w:tr>
        <w:tc>
          <w:tcPr>
            <w:tcW w:type="dxa" w:w="3024"/>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sz w:val="20"/>
                <w:szCs w:val="20"/>
              </w:rPr>
              <w:t xml:space="preserve">Nepal-native compliance</w:t>
            </w:r>
          </w:p>
        </w:tc>
        <w:tc>
          <w:tcPr>
            <w:tcW w:type="dxa" w:w="7056"/>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sz w:val="20"/>
                <w:szCs w:val="20"/>
              </w:rPr>
              <w:t xml:space="preserve">VAT, TDS, excise, fiscal-year handling, PAN-aware invoicing — all out of the box. No customisation labour.</w:t>
            </w:r>
          </w:p>
        </w:tc>
      </w:tr>
      <w:tr>
        <w:tc>
          <w:tcPr>
            <w:tcW w:type="dxa" w:w="3024"/>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b w:val="false"/>
                <w:bCs w:val="false"/>
                <w:sz w:val="20"/>
                <w:szCs w:val="20"/>
              </w:rPr>
              <w:t xml:space="preserve">Local payment rails</w:t>
            </w:r>
          </w:p>
        </w:tc>
        <w:tc>
          <w:tcPr>
            <w:tcW w:type="dxa" w:w="7056"/>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b w:val="false"/>
                <w:bCs w:val="false"/>
                <w:sz w:val="20"/>
                <w:szCs w:val="20"/>
              </w:rPr>
              <w:t xml:space="preserve">eSewa, Khalti, ConnectIPS, IME Pay built in; PayPal + Stripe for cross-border. Customers can pay any way they want.</w:t>
            </w:r>
          </w:p>
        </w:tc>
      </w:tr>
      <w:tr>
        <w:tc>
          <w:tcPr>
            <w:tcW w:type="dxa" w:w="3024"/>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sz w:val="20"/>
                <w:szCs w:val="20"/>
              </w:rPr>
              <w:t xml:space="preserve">Integrated bundle</w:t>
            </w:r>
          </w:p>
        </w:tc>
        <w:tc>
          <w:tcPr>
            <w:tcW w:type="dxa" w:w="7056"/>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sz w:val="20"/>
                <w:szCs w:val="20"/>
              </w:rPr>
              <w:t xml:space="preserve">Ten apps, one login, one subscription, one customer record. Foreign suites force you to wire three or four products together.</w:t>
            </w:r>
          </w:p>
        </w:tc>
      </w:tr>
      <w:tr>
        <w:tc>
          <w:tcPr>
            <w:tcW w:type="dxa" w:w="3024"/>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b w:val="false"/>
                <w:bCs w:val="false"/>
                <w:sz w:val="20"/>
                <w:szCs w:val="20"/>
              </w:rPr>
              <w:t xml:space="preserve">Khata for the long tail</w:t>
            </w:r>
          </w:p>
        </w:tc>
        <w:tc>
          <w:tcPr>
            <w:tcW w:type="dxa" w:w="7056"/>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b w:val="false"/>
                <w:bCs w:val="false"/>
                <w:sz w:val="20"/>
                <w:szCs w:val="20"/>
              </w:rPr>
              <w:t xml:space="preserve">Standalone Mero Khata is the lowest-friction entry product — a small trader can adopt it without committing to the full suite.</w:t>
            </w:r>
          </w:p>
        </w:tc>
      </w:tr>
      <w:tr>
        <w:tc>
          <w:tcPr>
            <w:tcW w:type="dxa" w:w="3024"/>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sz w:val="20"/>
                <w:szCs w:val="20"/>
              </w:rPr>
              <w:t xml:space="preserve">Multi-tenant by design</w:t>
            </w:r>
          </w:p>
        </w:tc>
        <w:tc>
          <w:tcPr>
            <w:tcW w:type="dxa" w:w="7056"/>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sz w:val="20"/>
                <w:szCs w:val="20"/>
              </w:rPr>
              <w:t xml:space="preserve">Branches, sub-units, role templates work from day one. Built for Nepali ownership structures (family-run multi-branch businesses).</w:t>
            </w:r>
          </w:p>
        </w:tc>
      </w:tr>
      <w:tr>
        <w:tc>
          <w:tcPr>
            <w:tcW w:type="dxa" w:w="3024"/>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b w:val="false"/>
                <w:bCs w:val="false"/>
                <w:sz w:val="20"/>
                <w:szCs w:val="20"/>
              </w:rPr>
              <w:t xml:space="preserve">Modern stack</w:t>
            </w:r>
          </w:p>
        </w:tc>
        <w:tc>
          <w:tcPr>
            <w:tcW w:type="dxa" w:w="7056"/>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b w:val="false"/>
                <w:bCs w:val="false"/>
                <w:sz w:val="20"/>
                <w:szCs w:val="20"/>
              </w:rPr>
              <w:t xml:space="preserve">React + NestJS — fast, mobile-friendly, and the platform we extend feature-by-feature without a rewrite.</w:t>
            </w:r>
          </w:p>
        </w:tc>
      </w:tr>
    </w:tbl>
    <w:p>
      <w:pPr>
        <w:pStyle w:val="Heading2"/>
      </w:pPr>
      <w:r>
        <w:t xml:space="preserve">4.2 Honest weaknesses we know about</w:t>
      </w:r>
    </w:p>
    <w:p>
      <w:pPr>
        <w:pStyle w:val="ListParagraph"/>
        <w:numPr>
          <w:ilvl w:val="0"/>
          <w:numId w:val="2"/>
        </w:numPr>
      </w:pPr>
      <w:r>
        <w:t xml:space="preserve">Mobile experience is responsive web today — a true native app is on the roadmap, not in the box.</w:t>
      </w:r>
    </w:p>
    <w:p>
      <w:pPr>
        <w:pStyle w:val="ListParagraph"/>
        <w:numPr>
          <w:ilvl w:val="0"/>
          <w:numId w:val="2"/>
        </w:numPr>
      </w:pPr>
      <w:r>
        <w:t xml:space="preserve">Nepali-language UI is partial; English is the primary language.</w:t>
      </w:r>
    </w:p>
    <w:p>
      <w:pPr>
        <w:pStyle w:val="ListParagraph"/>
        <w:numPr>
          <w:ilvl w:val="0"/>
          <w:numId w:val="2"/>
        </w:numPr>
      </w:pPr>
      <w:r>
        <w:t xml:space="preserve">Manufacturing-grade BOM/MRP is out of scope.</w:t>
      </w:r>
    </w:p>
    <w:p>
      <w:pPr>
        <w:pStyle w:val="ListParagraph"/>
        <w:numPr>
          <w:ilvl w:val="0"/>
          <w:numId w:val="2"/>
        </w:numPr>
      </w:pPr>
      <w:r>
        <w:t xml:space="preserve">Deep customisation (custom fields, custom workflows) is intentionally limited — we ship opinionated defaults.</w:t>
      </w:r>
    </w:p>
    <w:p>
      <w:r>
        <w:br w:type="page"/>
      </w:r>
    </w:p>
    <w:p>
      <w:pPr>
        <w:pStyle w:val="Heading1"/>
      </w:pPr>
      <w:r>
        <w:t xml:space="preserve">5. Packaging and pricing model</w:t>
      </w:r>
    </w:p>
    <w:p>
      <w:r>
        <w:t xml:space="preserve">The product is sold by </w:t>
      </w:r>
      <w:r>
        <w:rPr>
          <w:b/>
          <w:bCs/>
        </w:rPr>
        <w:t xml:space="preserve">package tier</w:t>
      </w:r>
      <w:r>
        <w:t xml:space="preserve"> (Starter / Growth / Business / Enterprise) which controls which apps and feature flags are available to the organisation. Tiers are seeded from </w:t>
      </w:r>
      <w:r>
        <w:rPr>
          <w:rFonts w:ascii="Consolas" w:cs="Consolas" w:eastAsia="Consolas" w:hAnsi="Consolas"/>
          <w:sz w:val="20"/>
          <w:szCs w:val="20"/>
        </w:rPr>
        <w:t xml:space="preserve">api/src/database/seeds/001-packages.seed.ts</w:t>
      </w:r>
      <w:r>
        <w:t xml:space="preserve"> and </w:t>
      </w:r>
      <w:r>
        <w:rPr>
          <w:rFonts w:ascii="Consolas" w:cs="Consolas" w:eastAsia="Consolas" w:hAnsi="Consolas"/>
          <w:sz w:val="20"/>
          <w:szCs w:val="20"/>
        </w:rPr>
        <w:t xml:space="preserve">004-package-features.seed.ts</w:t>
      </w:r>
      <w:r>
        <w:t xml:space="preserve">. The exact NPR amounts and per-user pricing are commercial decisions held outside this code; what follows is the structural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4234"/>
        <w:gridCol w:w="4032"/>
      </w:tblGrid>
      <w:tr>
        <w:trPr>
          <w:tblHeader/>
        </w:trPr>
        <w:tc>
          <w:tcPr>
            <w:tcW w:type="dxa" w:w="1814"/>
            <w:tcBorders>
              <w:top w:val="single" w:color="D1D5DB" w:sz="4"/>
              <w:left w:val="single" w:color="D1D5DB" w:sz="4"/>
              <w:bottom w:val="single" w:color="D1D5DB" w:sz="4"/>
              <w:right w:val="single" w:color="D1D5DB" w:sz="4"/>
            </w:tcBorders>
            <w:shd w:fill="1D4ED8" w:val="clear"/>
            <w:tcMar>
              <w:top w:type="dxa" w:w="80"/>
              <w:left w:type="dxa" w:w="120"/>
              <w:bottom w:type="dxa" w:w="80"/>
              <w:right w:type="dxa" w:w="120"/>
            </w:tcMar>
          </w:tcPr>
          <w:p>
            <w:pPr>
              <w:jc w:val="left"/>
            </w:pPr>
            <w:r>
              <w:rPr>
                <w:b/>
                <w:bCs/>
                <w:color w:val="FFFFFF"/>
                <w:sz w:val="20"/>
                <w:szCs w:val="20"/>
              </w:rPr>
              <w:t xml:space="preserve">Tier</w:t>
            </w:r>
          </w:p>
        </w:tc>
        <w:tc>
          <w:tcPr>
            <w:tcW w:type="dxa" w:w="4234"/>
            <w:tcBorders>
              <w:top w:val="single" w:color="D1D5DB" w:sz="4"/>
              <w:left w:val="single" w:color="D1D5DB" w:sz="4"/>
              <w:bottom w:val="single" w:color="D1D5DB" w:sz="4"/>
              <w:right w:val="single" w:color="D1D5DB" w:sz="4"/>
            </w:tcBorders>
            <w:shd w:fill="1D4ED8" w:val="clear"/>
            <w:tcMar>
              <w:top w:type="dxa" w:w="80"/>
              <w:left w:type="dxa" w:w="120"/>
              <w:bottom w:type="dxa" w:w="80"/>
              <w:right w:type="dxa" w:w="120"/>
            </w:tcMar>
          </w:tcPr>
          <w:p>
            <w:pPr>
              <w:jc w:val="left"/>
            </w:pPr>
            <w:r>
              <w:rPr>
                <w:b/>
                <w:bCs/>
                <w:color w:val="FFFFFF"/>
                <w:sz w:val="20"/>
                <w:szCs w:val="20"/>
              </w:rPr>
              <w:t xml:space="preserve">Intended buyer</w:t>
            </w:r>
          </w:p>
        </w:tc>
        <w:tc>
          <w:tcPr>
            <w:tcW w:type="dxa" w:w="4032"/>
            <w:tcBorders>
              <w:top w:val="single" w:color="D1D5DB" w:sz="4"/>
              <w:left w:val="single" w:color="D1D5DB" w:sz="4"/>
              <w:bottom w:val="single" w:color="D1D5DB" w:sz="4"/>
              <w:right w:val="single" w:color="D1D5DB" w:sz="4"/>
            </w:tcBorders>
            <w:shd w:fill="1D4ED8" w:val="clear"/>
            <w:tcMar>
              <w:top w:type="dxa" w:w="80"/>
              <w:left w:type="dxa" w:w="120"/>
              <w:bottom w:type="dxa" w:w="80"/>
              <w:right w:type="dxa" w:w="120"/>
            </w:tcMar>
          </w:tcPr>
          <w:p>
            <w:pPr>
              <w:jc w:val="left"/>
            </w:pPr>
            <w:r>
              <w:rPr>
                <w:b/>
                <w:bCs/>
                <w:color w:val="FFFFFF"/>
                <w:sz w:val="20"/>
                <w:szCs w:val="20"/>
              </w:rPr>
              <w:t xml:space="preserve">Apps / features</w:t>
            </w:r>
          </w:p>
        </w:tc>
      </w:tr>
      <w:tr>
        <w:tc>
          <w:tcPr>
            <w:tcW w:type="dxa" w:w="1814"/>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sz w:val="20"/>
                <w:szCs w:val="20"/>
              </w:rPr>
              <w:t xml:space="preserve">Starter</w:t>
            </w:r>
          </w:p>
        </w:tc>
        <w:tc>
          <w:tcPr>
            <w:tcW w:type="dxa" w:w="4234"/>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sz w:val="20"/>
                <w:szCs w:val="20"/>
              </w:rPr>
              <w:t xml:space="preserve">Solo trader / small shop</w:t>
            </w:r>
          </w:p>
        </w:tc>
        <w:tc>
          <w:tcPr>
            <w:tcW w:type="dxa" w:w="4032"/>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sz w:val="20"/>
                <w:szCs w:val="20"/>
              </w:rPr>
              <w:t xml:space="preserve">Mero Khata only (or Khata + CMS), single user, basic reports.</w:t>
            </w:r>
          </w:p>
        </w:tc>
      </w:tr>
      <w:tr>
        <w:tc>
          <w:tcPr>
            <w:tcW w:type="dxa" w:w="1814"/>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b w:val="false"/>
                <w:bCs w:val="false"/>
                <w:sz w:val="20"/>
                <w:szCs w:val="20"/>
              </w:rPr>
              <w:t xml:space="preserve">Growth</w:t>
            </w:r>
          </w:p>
        </w:tc>
        <w:tc>
          <w:tcPr>
            <w:tcW w:type="dxa" w:w="4234"/>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b w:val="false"/>
                <w:bCs w:val="false"/>
                <w:sz w:val="20"/>
                <w:szCs w:val="20"/>
              </w:rPr>
              <w:t xml:space="preserve">Small business 5–20 staff</w:t>
            </w:r>
          </w:p>
        </w:tc>
        <w:tc>
          <w:tcPr>
            <w:tcW w:type="dxa" w:w="4032"/>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b w:val="false"/>
                <w:bCs w:val="false"/>
                <w:sz w:val="20"/>
                <w:szCs w:val="20"/>
              </w:rPr>
              <w:t xml:space="preserve">Khata + CRM + Inventory + Accounting + CMS, up to N users, e-invoicing.</w:t>
            </w:r>
          </w:p>
        </w:tc>
      </w:tr>
      <w:tr>
        <w:tc>
          <w:tcPr>
            <w:tcW w:type="dxa" w:w="1814"/>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sz w:val="20"/>
                <w:szCs w:val="20"/>
              </w:rPr>
              <w:t xml:space="preserve">Business</w:t>
            </w:r>
          </w:p>
        </w:tc>
        <w:tc>
          <w:tcPr>
            <w:tcW w:type="dxa" w:w="4234"/>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sz w:val="20"/>
                <w:szCs w:val="20"/>
              </w:rPr>
              <w:t xml:space="preserve">Established SMB 20–100 staff</w:t>
            </w:r>
          </w:p>
        </w:tc>
        <w:tc>
          <w:tcPr>
            <w:tcW w:type="dxa" w:w="4032"/>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sz w:val="20"/>
                <w:szCs w:val="20"/>
              </w:rPr>
              <w:t xml:space="preserve">All organisation apps + HR + Board + Tickets, multi-branch, advanced reports, audit log.</w:t>
            </w:r>
          </w:p>
        </w:tc>
      </w:tr>
      <w:tr>
        <w:tc>
          <w:tcPr>
            <w:tcW w:type="dxa" w:w="1814"/>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b w:val="false"/>
                <w:bCs w:val="false"/>
                <w:sz w:val="20"/>
                <w:szCs w:val="20"/>
              </w:rPr>
              <w:t xml:space="preserve">Enterprise</w:t>
            </w:r>
          </w:p>
        </w:tc>
        <w:tc>
          <w:tcPr>
            <w:tcW w:type="dxa" w:w="4234"/>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b w:val="false"/>
                <w:bCs w:val="false"/>
                <w:sz w:val="20"/>
                <w:szCs w:val="20"/>
              </w:rPr>
              <w:t xml:space="preserve">Multi-branch, compliance-heavy</w:t>
            </w:r>
          </w:p>
        </w:tc>
        <w:tc>
          <w:tcPr>
            <w:tcW w:type="dxa" w:w="4032"/>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b w:val="false"/>
                <w:bCs w:val="false"/>
                <w:sz w:val="20"/>
                <w:szCs w:val="20"/>
              </w:rPr>
              <w:t xml:space="preserve">Everything + chat, system-admin tools, API keys, custom roles, priority support.</w:t>
            </w:r>
          </w:p>
        </w:tc>
      </w:tr>
    </w:tbl>
    <w:p>
      <w:pPr>
        <w:pStyle w:val="Caption"/>
      </w:pPr>
      <w:r>
        <w:rPr>
          <w:i/>
          <w:iCs/>
          <w:color w:val="6B7280"/>
          <w:sz w:val="18"/>
          <w:szCs w:val="18"/>
        </w:rPr>
        <w:t xml:space="preserve">Tier names and exact gating must remain editable as the team learns from beta sign-ups. The schema supports any number of tiers and any feature toggles.</w:t>
      </w:r>
    </w:p>
    <w:p>
      <w:r>
        <w:br w:type="page"/>
      </w:r>
    </w:p>
    <w:p>
      <w:pPr>
        <w:pStyle w:val="Heading1"/>
      </w:pPr>
      <w:r>
        <w:t xml:space="preserve">6. Key user journeys</w:t>
      </w:r>
    </w:p>
    <w:p>
      <w:pPr>
        <w:pStyle w:val="Heading2"/>
      </w:pPr>
      <w:r>
        <w:t xml:space="preserve">6.1 New organisation onboarding</w:t>
      </w:r>
    </w:p>
    <w:p>
      <w:pPr>
        <w:pStyle w:val="ListParagraph"/>
        <w:numPr>
          <w:ilvl w:val="0"/>
          <w:numId w:val="3"/>
        </w:numPr>
      </w:pPr>
      <w:r>
        <w:t xml:space="preserve">Owner registers organisation: provides org name, slug, country (Nepal default), PAN/VAT optional.</w:t>
      </w:r>
    </w:p>
    <w:p>
      <w:pPr>
        <w:pStyle w:val="ListParagraph"/>
        <w:numPr>
          <w:ilvl w:val="0"/>
          <w:numId w:val="3"/>
        </w:numPr>
      </w:pPr>
      <w:r>
        <w:t xml:space="preserve">Email verification OTP.</w:t>
      </w:r>
    </w:p>
    <w:p>
      <w:pPr>
        <w:pStyle w:val="ListParagraph"/>
        <w:numPr>
          <w:ilvl w:val="0"/>
          <w:numId w:val="3"/>
        </w:numPr>
      </w:pPr>
      <w:r>
        <w:t xml:space="preserve">Owner creates first workspace, picks a package, invites team.</w:t>
      </w:r>
    </w:p>
    <w:p>
      <w:pPr>
        <w:pStyle w:val="ListParagraph"/>
        <w:numPr>
          <w:ilvl w:val="0"/>
          <w:numId w:val="3"/>
        </w:numPr>
      </w:pPr>
      <w:r>
        <w:t xml:space="preserve">Each invited user accepts invitation, sets password, optionally enables MFA.</w:t>
      </w:r>
    </w:p>
    <w:p>
      <w:pPr>
        <w:pStyle w:val="ListParagraph"/>
        <w:numPr>
          <w:ilvl w:val="0"/>
          <w:numId w:val="3"/>
        </w:numPr>
      </w:pPr>
      <w:r>
        <w:t xml:space="preserve">Org dashboard surfaces a setup checklist: chart of accounts loaded, branches set up, first product / customer added.</w:t>
      </w:r>
    </w:p>
    <w:p>
      <w:pPr>
        <w:pStyle w:val="ListParagraph"/>
        <w:numPr>
          <w:ilvl w:val="0"/>
          <w:numId w:val="3"/>
        </w:numPr>
      </w:pPr>
      <w:r>
        <w:t xml:space="preserve">Owner imports legacy data via CSV (where the import is implemented today: CRM contacts, products, employees).</w:t>
      </w:r>
    </w:p>
    <w:p>
      <w:pPr>
        <w:pStyle w:val="Heading2"/>
      </w:pPr>
      <w:r>
        <w:t xml:space="preserve">6.2 Quote-to-cash (CRM → Accounting)</w:t>
      </w:r>
    </w:p>
    <w:p>
      <w:pPr>
        <w:pStyle w:val="ListParagraph"/>
        <w:numPr>
          <w:ilvl w:val="0"/>
          <w:numId w:val="3"/>
        </w:numPr>
      </w:pPr>
      <w:r>
        <w:t xml:space="preserve">Sales rep adds a lead, qualifies it, promotes to a deal.</w:t>
      </w:r>
    </w:p>
    <w:p>
      <w:pPr>
        <w:pStyle w:val="ListParagraph"/>
        <w:numPr>
          <w:ilvl w:val="0"/>
          <w:numId w:val="3"/>
        </w:numPr>
      </w:pPr>
      <w:r>
        <w:t xml:space="preserve">Deal won → quote generated → sent to customer.</w:t>
      </w:r>
    </w:p>
    <w:p>
      <w:pPr>
        <w:pStyle w:val="ListParagraph"/>
        <w:numPr>
          <w:ilvl w:val="0"/>
          <w:numId w:val="3"/>
        </w:numPr>
      </w:pPr>
      <w:r>
        <w:t xml:space="preserve">Customer accepts → quote converted to invoice.</w:t>
      </w:r>
    </w:p>
    <w:p>
      <w:pPr>
        <w:pStyle w:val="ListParagraph"/>
        <w:numPr>
          <w:ilvl w:val="0"/>
          <w:numId w:val="3"/>
        </w:numPr>
      </w:pPr>
      <w:r>
        <w:t xml:space="preserve">Customer pays via eSewa / Khalti / bank transfer; payment captured against the invoice.</w:t>
      </w:r>
    </w:p>
    <w:p>
      <w:pPr>
        <w:pStyle w:val="ListParagraph"/>
        <w:numPr>
          <w:ilvl w:val="0"/>
          <w:numId w:val="3"/>
        </w:numPr>
      </w:pPr>
      <w:r>
        <w:t xml:space="preserve">Accounting auto-creates the journal entries; the receivable clears.</w:t>
      </w:r>
    </w:p>
    <w:p>
      <w:pPr>
        <w:pStyle w:val="ListParagraph"/>
        <w:numPr>
          <w:ilvl w:val="0"/>
          <w:numId w:val="3"/>
        </w:numPr>
      </w:pPr>
      <w:r>
        <w:t xml:space="preserve">If a refund is needed, the same flow runs in reverse with full audit trail.</w:t>
      </w:r>
    </w:p>
    <w:p>
      <w:pPr>
        <w:pStyle w:val="Heading2"/>
      </w:pPr>
      <w:r>
        <w:t xml:space="preserve">6.3 Procure-to-pay (Inventory → Accounting)</w:t>
      </w:r>
    </w:p>
    <w:p>
      <w:pPr>
        <w:pStyle w:val="ListParagraph"/>
        <w:numPr>
          <w:ilvl w:val="0"/>
          <w:numId w:val="3"/>
        </w:numPr>
      </w:pPr>
      <w:r>
        <w:t xml:space="preserve">Warehouse manager raises a purchase requisition.</w:t>
      </w:r>
    </w:p>
    <w:p>
      <w:pPr>
        <w:pStyle w:val="ListParagraph"/>
        <w:numPr>
          <w:ilvl w:val="0"/>
          <w:numId w:val="3"/>
        </w:numPr>
      </w:pPr>
      <w:r>
        <w:t xml:space="preserve">Purchase order issued to supplier.</w:t>
      </w:r>
    </w:p>
    <w:p>
      <w:pPr>
        <w:pStyle w:val="ListParagraph"/>
        <w:numPr>
          <w:ilvl w:val="0"/>
          <w:numId w:val="3"/>
        </w:numPr>
      </w:pPr>
      <w:r>
        <w:t xml:space="preserve">Goods arrive → GRN raised → stock movement IN.</w:t>
      </w:r>
    </w:p>
    <w:p>
      <w:pPr>
        <w:pStyle w:val="ListParagraph"/>
        <w:numPr>
          <w:ilvl w:val="0"/>
          <w:numId w:val="3"/>
        </w:numPr>
      </w:pPr>
      <w:r>
        <w:t xml:space="preserve">Vendor invoice recorded; payment scheduled.</w:t>
      </w:r>
    </w:p>
    <w:p>
      <w:pPr>
        <w:pStyle w:val="ListParagraph"/>
        <w:numPr>
          <w:ilvl w:val="0"/>
          <w:numId w:val="3"/>
        </w:numPr>
      </w:pPr>
      <w:r>
        <w:t xml:space="preserve">Accounting matches the payment against the bill via payment_allocations.</w:t>
      </w:r>
    </w:p>
    <w:p>
      <w:pPr>
        <w:pStyle w:val="Heading2"/>
      </w:pPr>
      <w:r>
        <w:t xml:space="preserve">6.4 Pay-day (HR → Accounting)</w:t>
      </w:r>
    </w:p>
    <w:p>
      <w:pPr>
        <w:pStyle w:val="ListParagraph"/>
        <w:numPr>
          <w:ilvl w:val="0"/>
          <w:numId w:val="3"/>
        </w:numPr>
      </w:pPr>
      <w:r>
        <w:t xml:space="preserve">Attendance and leave for the period are finalised.</w:t>
      </w:r>
    </w:p>
    <w:p>
      <w:pPr>
        <w:pStyle w:val="ListParagraph"/>
        <w:numPr>
          <w:ilvl w:val="0"/>
          <w:numId w:val="3"/>
        </w:numPr>
      </w:pPr>
      <w:r>
        <w:t xml:space="preserve">Payroll run computes gross, deductions, TDS, net per employee.</w:t>
      </w:r>
    </w:p>
    <w:p>
      <w:pPr>
        <w:pStyle w:val="ListParagraph"/>
        <w:numPr>
          <w:ilvl w:val="0"/>
          <w:numId w:val="3"/>
        </w:numPr>
      </w:pPr>
      <w:r>
        <w:t xml:space="preserve">HR generates payslips; admin approves.</w:t>
      </w:r>
    </w:p>
    <w:p>
      <w:pPr>
        <w:pStyle w:val="ListParagraph"/>
        <w:numPr>
          <w:ilvl w:val="0"/>
          <w:numId w:val="3"/>
        </w:numPr>
      </w:pPr>
      <w:r>
        <w:t xml:space="preserve">Payroll posts a journal entry into Accounting; bank file is generated for disbursement.</w:t>
      </w:r>
    </w:p>
    <w:p>
      <w:pPr>
        <w:pStyle w:val="Heading2"/>
      </w:pPr>
      <w:r>
        <w:t xml:space="preserve">6.5 Tax filing</w:t>
      </w:r>
    </w:p>
    <w:p>
      <w:pPr>
        <w:pStyle w:val="ListParagraph"/>
        <w:numPr>
          <w:ilvl w:val="0"/>
          <w:numId w:val="3"/>
        </w:numPr>
      </w:pPr>
      <w:r>
        <w:t xml:space="preserve">Quarterly: open Accounting → Tax Compliance.</w:t>
      </w:r>
    </w:p>
    <w:p>
      <w:pPr>
        <w:pStyle w:val="ListParagraph"/>
        <w:numPr>
          <w:ilvl w:val="0"/>
          <w:numId w:val="3"/>
        </w:numPr>
      </w:pPr>
      <w:r>
        <w:t xml:space="preserve">Review VAT, TDS, excise rollups against the period’s transactions.</w:t>
      </w:r>
    </w:p>
    <w:p>
      <w:pPr>
        <w:pStyle w:val="ListParagraph"/>
        <w:numPr>
          <w:ilvl w:val="0"/>
          <w:numId w:val="3"/>
        </w:numPr>
      </w:pPr>
      <w:r>
        <w:t xml:space="preserve">Export the report — the file is shaped for Nepal tax authority filing.</w:t>
      </w:r>
    </w:p>
    <w:p>
      <w:pPr>
        <w:pStyle w:val="ListParagraph"/>
        <w:numPr>
          <w:ilvl w:val="0"/>
          <w:numId w:val="3"/>
        </w:numPr>
      </w:pPr>
      <w:r>
        <w:t xml:space="preserve">Mark filed. Audit log captures who, what, when.</w:t>
      </w:r>
    </w:p>
    <w:p>
      <w:r>
        <w:br w:type="page"/>
      </w:r>
    </w:p>
    <w:p>
      <w:pPr>
        <w:pStyle w:val="Heading1"/>
      </w:pPr>
      <w:r>
        <w:t xml:space="preserve">7. Roadmap</w:t>
      </w:r>
    </w:p>
    <w:p>
      <w:pPr>
        <w:pStyle w:val="Heading2"/>
      </w:pPr>
      <w:r>
        <w:t xml:space="preserve">7.1 Now — closing the alpha</w:t>
      </w:r>
    </w:p>
    <w:p>
      <w:pPr>
        <w:pStyle w:val="ListParagraph"/>
        <w:numPr>
          <w:ilvl w:val="0"/>
          <w:numId w:val="2"/>
        </w:numPr>
      </w:pPr>
      <w:r>
        <w:t xml:space="preserve">Finish Tickets (SLA, escalation, reporting).</w:t>
      </w:r>
    </w:p>
    <w:p>
      <w:pPr>
        <w:pStyle w:val="ListParagraph"/>
        <w:numPr>
          <w:ilvl w:val="0"/>
          <w:numId w:val="2"/>
        </w:numPr>
      </w:pPr>
      <w:r>
        <w:t xml:space="preserve">Finish Chat (presence, read receipts, notification fan-out).</w:t>
      </w:r>
    </w:p>
    <w:p>
      <w:pPr>
        <w:pStyle w:val="ListParagraph"/>
        <w:numPr>
          <w:ilvl w:val="0"/>
          <w:numId w:val="2"/>
        </w:numPr>
      </w:pPr>
      <w:r>
        <w:t xml:space="preserve">Build out the Mero Social MVP (channels + announcements).</w:t>
      </w:r>
    </w:p>
    <w:p>
      <w:pPr>
        <w:pStyle w:val="ListParagraph"/>
        <w:numPr>
          <w:ilvl w:val="0"/>
          <w:numId w:val="2"/>
        </w:numPr>
      </w:pPr>
      <w:r>
        <w:t xml:space="preserve">Complete the system-admin dashboard (currently ~20%).</w:t>
      </w:r>
    </w:p>
    <w:p>
      <w:pPr>
        <w:pStyle w:val="ListParagraph"/>
        <w:numPr>
          <w:ilvl w:val="0"/>
          <w:numId w:val="2"/>
        </w:numPr>
      </w:pPr>
      <w:r>
        <w:t xml:space="preserve">Ship explicit payment-webhook signature verification across every gateway.</w:t>
      </w:r>
    </w:p>
    <w:p>
      <w:pPr>
        <w:pStyle w:val="ListParagraph"/>
        <w:numPr>
          <w:ilvl w:val="0"/>
          <w:numId w:val="2"/>
        </w:numPr>
      </w:pPr>
      <w:r>
        <w:t xml:space="preserve">Ship Postgres row-level security as a defence-in-depth backstop.</w:t>
      </w:r>
    </w:p>
    <w:p>
      <w:pPr>
        <w:pStyle w:val="Heading2"/>
      </w:pPr>
      <w:r>
        <w:t xml:space="preserve">7.2 Next — public beta</w:t>
      </w:r>
    </w:p>
    <w:p>
      <w:pPr>
        <w:pStyle w:val="ListParagraph"/>
        <w:numPr>
          <w:ilvl w:val="0"/>
          <w:numId w:val="2"/>
        </w:numPr>
      </w:pPr>
      <w:r>
        <w:t xml:space="preserve">Onboard 25–50 hand-picked design partners across the three primary segments.</w:t>
      </w:r>
    </w:p>
    <w:p>
      <w:pPr>
        <w:pStyle w:val="ListParagraph"/>
        <w:numPr>
          <w:ilvl w:val="0"/>
          <w:numId w:val="2"/>
        </w:numPr>
      </w:pPr>
      <w:r>
        <w:t xml:space="preserve">Native mobile app (React Native) — starting with Khata + CRM, the highest-frequency screens.</w:t>
      </w:r>
    </w:p>
    <w:p>
      <w:pPr>
        <w:pStyle w:val="ListParagraph"/>
        <w:numPr>
          <w:ilvl w:val="0"/>
          <w:numId w:val="2"/>
        </w:numPr>
      </w:pPr>
      <w:r>
        <w:t xml:space="preserve">Nepali-language UI — first pass on the most-used screens.</w:t>
      </w:r>
    </w:p>
    <w:p>
      <w:pPr>
        <w:pStyle w:val="ListParagraph"/>
        <w:numPr>
          <w:ilvl w:val="0"/>
          <w:numId w:val="2"/>
        </w:numPr>
      </w:pPr>
      <w:r>
        <w:t xml:space="preserve">Marketplace partner portal — accountants managing multiple client books from one login.</w:t>
      </w:r>
    </w:p>
    <w:p>
      <w:pPr>
        <w:pStyle w:val="ListParagraph"/>
        <w:numPr>
          <w:ilvl w:val="0"/>
          <w:numId w:val="2"/>
        </w:numPr>
      </w:pPr>
      <w:r>
        <w:t xml:space="preserve">Self-serve billing and trial — today billing is operator-assisted.</w:t>
      </w:r>
    </w:p>
    <w:p>
      <w:pPr>
        <w:pStyle w:val="Heading2"/>
      </w:pPr>
      <w:r>
        <w:t xml:space="preserve">7.3 Later — scale</w:t>
      </w:r>
    </w:p>
    <w:p>
      <w:pPr>
        <w:pStyle w:val="ListParagraph"/>
        <w:numPr>
          <w:ilvl w:val="0"/>
          <w:numId w:val="2"/>
        </w:numPr>
      </w:pPr>
      <w:r>
        <w:t xml:space="preserve">Embedded analytics in every app (dashboards beyond the static reports).</w:t>
      </w:r>
    </w:p>
    <w:p>
      <w:pPr>
        <w:pStyle w:val="ListParagraph"/>
        <w:numPr>
          <w:ilvl w:val="0"/>
          <w:numId w:val="2"/>
        </w:numPr>
      </w:pPr>
      <w:r>
        <w:t xml:space="preserve">Workflow / automation engine that any user can configure (today automation lives only in CRM).</w:t>
      </w:r>
    </w:p>
    <w:p>
      <w:pPr>
        <w:pStyle w:val="ListParagraph"/>
        <w:numPr>
          <w:ilvl w:val="0"/>
          <w:numId w:val="2"/>
        </w:numPr>
      </w:pPr>
      <w:r>
        <w:t xml:space="preserve">Public API + webhooks for integrators.</w:t>
      </w:r>
    </w:p>
    <w:p>
      <w:pPr>
        <w:pStyle w:val="ListParagraph"/>
        <w:numPr>
          <w:ilvl w:val="0"/>
          <w:numId w:val="2"/>
        </w:numPr>
      </w:pPr>
      <w:r>
        <w:t xml:space="preserve">South-Asia rollout — Bhutan, Bangladesh, Sri Lanka adapt cleanly to the localisation pattern.</w:t>
      </w:r>
    </w:p>
    <w:p>
      <w:r>
        <w:br w:type="page"/>
      </w:r>
    </w:p>
    <w:p>
      <w:pPr>
        <w:pStyle w:val="Heading1"/>
      </w:pPr>
      <w:r>
        <w:t xml:space="preserve">8. Competitive landscape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016"/>
        <w:gridCol w:w="2520"/>
        <w:gridCol w:w="3024"/>
      </w:tblGrid>
      <w:tr>
        <w:trPr>
          <w:tblHeader/>
        </w:trPr>
        <w:tc>
          <w:tcPr>
            <w:tcW w:type="dxa" w:w="2520"/>
            <w:tcBorders>
              <w:top w:val="single" w:color="D1D5DB" w:sz="4"/>
              <w:left w:val="single" w:color="D1D5DB" w:sz="4"/>
              <w:bottom w:val="single" w:color="D1D5DB" w:sz="4"/>
              <w:right w:val="single" w:color="D1D5DB" w:sz="4"/>
            </w:tcBorders>
            <w:shd w:fill="1D4ED8" w:val="clear"/>
            <w:tcMar>
              <w:top w:type="dxa" w:w="80"/>
              <w:left w:type="dxa" w:w="120"/>
              <w:bottom w:type="dxa" w:w="80"/>
              <w:right w:type="dxa" w:w="120"/>
            </w:tcMar>
          </w:tcPr>
          <w:p>
            <w:pPr>
              <w:jc w:val="left"/>
            </w:pPr>
            <w:r>
              <w:rPr>
                <w:b/>
                <w:bCs/>
                <w:color w:val="FFFFFF"/>
                <w:sz w:val="20"/>
                <w:szCs w:val="20"/>
              </w:rPr>
              <w:t xml:space="preserve">Competitor</w:t>
            </w:r>
          </w:p>
        </w:tc>
        <w:tc>
          <w:tcPr>
            <w:tcW w:type="dxa" w:w="2016"/>
            <w:tcBorders>
              <w:top w:val="single" w:color="D1D5DB" w:sz="4"/>
              <w:left w:val="single" w:color="D1D5DB" w:sz="4"/>
              <w:bottom w:val="single" w:color="D1D5DB" w:sz="4"/>
              <w:right w:val="single" w:color="D1D5DB" w:sz="4"/>
            </w:tcBorders>
            <w:shd w:fill="1D4ED8" w:val="clear"/>
            <w:tcMar>
              <w:top w:type="dxa" w:w="80"/>
              <w:left w:type="dxa" w:w="120"/>
              <w:bottom w:type="dxa" w:w="80"/>
              <w:right w:type="dxa" w:w="120"/>
            </w:tcMar>
          </w:tcPr>
          <w:p>
            <w:pPr>
              <w:jc w:val="left"/>
            </w:pPr>
            <w:r>
              <w:rPr>
                <w:b/>
                <w:bCs/>
                <w:color w:val="FFFFFF"/>
                <w:sz w:val="20"/>
                <w:szCs w:val="20"/>
              </w:rPr>
              <w:t xml:space="preserve">Where they win</w:t>
            </w:r>
          </w:p>
        </w:tc>
        <w:tc>
          <w:tcPr>
            <w:tcW w:type="dxa" w:w="2520"/>
            <w:tcBorders>
              <w:top w:val="single" w:color="D1D5DB" w:sz="4"/>
              <w:left w:val="single" w:color="D1D5DB" w:sz="4"/>
              <w:bottom w:val="single" w:color="D1D5DB" w:sz="4"/>
              <w:right w:val="single" w:color="D1D5DB" w:sz="4"/>
            </w:tcBorders>
            <w:shd w:fill="1D4ED8" w:val="clear"/>
            <w:tcMar>
              <w:top w:type="dxa" w:w="80"/>
              <w:left w:type="dxa" w:w="120"/>
              <w:bottom w:type="dxa" w:w="80"/>
              <w:right w:type="dxa" w:w="120"/>
            </w:tcMar>
          </w:tcPr>
          <w:p>
            <w:pPr>
              <w:jc w:val="left"/>
            </w:pPr>
            <w:r>
              <w:rPr>
                <w:b/>
                <w:bCs/>
                <w:color w:val="FFFFFF"/>
                <w:sz w:val="20"/>
                <w:szCs w:val="20"/>
              </w:rPr>
              <w:t xml:space="preserve">Where we win</w:t>
            </w:r>
          </w:p>
        </w:tc>
        <w:tc>
          <w:tcPr>
            <w:tcW w:type="dxa" w:w="3024"/>
            <w:tcBorders>
              <w:top w:val="single" w:color="D1D5DB" w:sz="4"/>
              <w:left w:val="single" w:color="D1D5DB" w:sz="4"/>
              <w:bottom w:val="single" w:color="D1D5DB" w:sz="4"/>
              <w:right w:val="single" w:color="D1D5DB" w:sz="4"/>
            </w:tcBorders>
            <w:shd w:fill="1D4ED8" w:val="clear"/>
            <w:tcMar>
              <w:top w:type="dxa" w:w="80"/>
              <w:left w:type="dxa" w:w="120"/>
              <w:bottom w:type="dxa" w:w="80"/>
              <w:right w:type="dxa" w:w="120"/>
            </w:tcMar>
          </w:tcPr>
          <w:p>
            <w:pPr>
              <w:jc w:val="left"/>
            </w:pPr>
            <w:r>
              <w:rPr>
                <w:b/>
                <w:bCs/>
                <w:color w:val="FFFFFF"/>
                <w:sz w:val="20"/>
                <w:szCs w:val="20"/>
              </w:rPr>
              <w:t xml:space="preserve">Verdict</w:t>
            </w:r>
          </w:p>
        </w:tc>
      </w:tr>
      <w:tr>
        <w:tc>
          <w:tcPr>
            <w:tcW w:type="dxa" w:w="25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sz w:val="20"/>
                <w:szCs w:val="20"/>
              </w:rPr>
              <w:t xml:space="preserve">Tally / Busy</w:t>
            </w:r>
          </w:p>
        </w:tc>
        <w:tc>
          <w:tcPr>
            <w:tcW w:type="dxa" w:w="2016"/>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sz w:val="20"/>
                <w:szCs w:val="20"/>
              </w:rPr>
              <w:t xml:space="preserve">Decades of trust; accountants know it</w:t>
            </w:r>
          </w:p>
        </w:tc>
        <w:tc>
          <w:tcPr>
            <w:tcW w:type="dxa" w:w="25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sz w:val="20"/>
                <w:szCs w:val="20"/>
              </w:rPr>
              <w:t xml:space="preserve">Web-based, integrated CRM/Inv/HR, modern UX, mobile-friendly</w:t>
            </w:r>
          </w:p>
        </w:tc>
        <w:tc>
          <w:tcPr>
            <w:tcW w:type="dxa" w:w="3024"/>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sz w:val="20"/>
                <w:szCs w:val="20"/>
              </w:rPr>
              <w:t xml:space="preserve">We win on integration and mobility; cede single-purpose accounting depth to incumbents for one more cycle.</w:t>
            </w:r>
          </w:p>
        </w:tc>
      </w:tr>
      <w:tr>
        <w:tc>
          <w:tcPr>
            <w:tcW w:type="dxa" w:w="252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b w:val="false"/>
                <w:bCs w:val="false"/>
                <w:sz w:val="20"/>
                <w:szCs w:val="20"/>
              </w:rPr>
              <w:t xml:space="preserve">Zoho One (regional)</w:t>
            </w:r>
          </w:p>
        </w:tc>
        <w:tc>
          <w:tcPr>
            <w:tcW w:type="dxa" w:w="2016"/>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b w:val="false"/>
                <w:bCs w:val="false"/>
                <w:sz w:val="20"/>
                <w:szCs w:val="20"/>
              </w:rPr>
              <w:t xml:space="preserve">Breadth, brand</w:t>
            </w:r>
          </w:p>
        </w:tc>
        <w:tc>
          <w:tcPr>
            <w:tcW w:type="dxa" w:w="252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b w:val="false"/>
                <w:bCs w:val="false"/>
                <w:sz w:val="20"/>
                <w:szCs w:val="20"/>
              </w:rPr>
              <w:t xml:space="preserve">Nepal-native compliance, local payment rails, lower price point, no per-user-per-app stacking</w:t>
            </w:r>
          </w:p>
        </w:tc>
        <w:tc>
          <w:tcPr>
            <w:tcW w:type="dxa" w:w="3024"/>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b w:val="false"/>
                <w:bCs w:val="false"/>
                <w:sz w:val="20"/>
                <w:szCs w:val="20"/>
              </w:rPr>
              <w:t xml:space="preserve">We win on local fit and TCO.</w:t>
            </w:r>
          </w:p>
        </w:tc>
      </w:tr>
      <w:tr>
        <w:tc>
          <w:tcPr>
            <w:tcW w:type="dxa" w:w="25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sz w:val="20"/>
                <w:szCs w:val="20"/>
              </w:rPr>
              <w:t xml:space="preserve">QuickBooks Online</w:t>
            </w:r>
          </w:p>
        </w:tc>
        <w:tc>
          <w:tcPr>
            <w:tcW w:type="dxa" w:w="2016"/>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sz w:val="20"/>
                <w:szCs w:val="20"/>
              </w:rPr>
              <w:t xml:space="preserve">Polish, ecosystem</w:t>
            </w:r>
          </w:p>
        </w:tc>
        <w:tc>
          <w:tcPr>
            <w:tcW w:type="dxa" w:w="25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sz w:val="20"/>
                <w:szCs w:val="20"/>
              </w:rPr>
              <w:t xml:space="preserve">Built for Nepal compliance and currency; QuickBooks needs heavy customisation here</w:t>
            </w:r>
          </w:p>
        </w:tc>
        <w:tc>
          <w:tcPr>
            <w:tcW w:type="dxa" w:w="3024"/>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sz w:val="20"/>
                <w:szCs w:val="20"/>
              </w:rPr>
              <w:t xml:space="preserve">We win in-market; lose to QB outside of Nepal-specific needs.</w:t>
            </w:r>
          </w:p>
        </w:tc>
      </w:tr>
      <w:tr>
        <w:tc>
          <w:tcPr>
            <w:tcW w:type="dxa" w:w="252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b w:val="false"/>
                <w:bCs w:val="false"/>
                <w:sz w:val="20"/>
                <w:szCs w:val="20"/>
              </w:rPr>
              <w:t xml:space="preserve">Excel + WhatsApp</w:t>
            </w:r>
          </w:p>
        </w:tc>
        <w:tc>
          <w:tcPr>
            <w:tcW w:type="dxa" w:w="2016"/>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b w:val="false"/>
                <w:bCs w:val="false"/>
                <w:sz w:val="20"/>
                <w:szCs w:val="20"/>
              </w:rPr>
              <w:t xml:space="preserve">Free, familiar</w:t>
            </w:r>
          </w:p>
        </w:tc>
        <w:tc>
          <w:tcPr>
            <w:tcW w:type="dxa" w:w="252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b w:val="false"/>
                <w:bCs w:val="false"/>
                <w:sz w:val="20"/>
                <w:szCs w:val="20"/>
              </w:rPr>
              <w:t xml:space="preserve">Audit trail, multi-user, real-time sync, no re-keying</w:t>
            </w:r>
          </w:p>
        </w:tc>
        <w:tc>
          <w:tcPr>
            <w:tcW w:type="dxa" w:w="3024"/>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b w:val="false"/>
                <w:bCs w:val="false"/>
                <w:sz w:val="20"/>
                <w:szCs w:val="20"/>
              </w:rPr>
              <w:t xml:space="preserve">We win for any team that has crossed roughly 5 users.</w:t>
            </w:r>
          </w:p>
        </w:tc>
      </w:tr>
      <w:tr>
        <w:tc>
          <w:tcPr>
            <w:tcW w:type="dxa" w:w="25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sz w:val="20"/>
                <w:szCs w:val="20"/>
              </w:rPr>
              <w:t xml:space="preserve">In-house custom dev shops</w:t>
            </w:r>
          </w:p>
        </w:tc>
        <w:tc>
          <w:tcPr>
            <w:tcW w:type="dxa" w:w="2016"/>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sz w:val="20"/>
                <w:szCs w:val="20"/>
              </w:rPr>
              <w:t xml:space="preserve">Tailored to one business</w:t>
            </w:r>
          </w:p>
        </w:tc>
        <w:tc>
          <w:tcPr>
            <w:tcW w:type="dxa" w:w="252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sz w:val="20"/>
                <w:szCs w:val="20"/>
              </w:rPr>
              <w:t xml:space="preserve">Standardised + supported + cheaper over 24 months</w:t>
            </w:r>
          </w:p>
        </w:tc>
        <w:tc>
          <w:tcPr>
            <w:tcW w:type="dxa" w:w="3024"/>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b w:val="false"/>
                <w:bCs w:val="false"/>
                <w:sz w:val="20"/>
                <w:szCs w:val="20"/>
              </w:rPr>
              <w:t xml:space="preserve">We win on TCO and on the certainty that comes from a roadmap.</w:t>
            </w:r>
          </w:p>
        </w:tc>
      </w:tr>
    </w:tbl>
    <w:p>
      <w:r>
        <w:br w:type="page"/>
      </w:r>
    </w:p>
    <w:p>
      <w:pPr>
        <w:pStyle w:val="Heading1"/>
      </w:pPr>
      <w:r>
        <w:t xml:space="preserve">9. Beta success criteria</w:t>
      </w:r>
    </w:p>
    <w:p>
      <w:r>
        <w:t xml:space="preserve">Public beta is the first time the product is in the hands of customers we did not personally onboard. The bar to clear is not “everything works” but “everything in the contract works, and the things we did not promise are clearly marked’.</w:t>
      </w:r>
    </w:p>
    <w:p>
      <w:pPr>
        <w:pStyle w:val="Heading3"/>
      </w:pPr>
      <w:r>
        <w:t xml:space="preserve">Quantitative gates</w:t>
      </w:r>
    </w:p>
    <w:p>
      <w:pPr>
        <w:pStyle w:val="ListParagraph"/>
        <w:numPr>
          <w:ilvl w:val="0"/>
          <w:numId w:val="2"/>
        </w:numPr>
      </w:pPr>
      <w:r>
        <w:rPr>
          <w:b/>
          <w:bCs/>
        </w:rPr>
        <w:t xml:space="preserve">Stability.</w:t>
      </w:r>
      <w:r>
        <w:t xml:space="preserve"> P95 API latency under 400 ms, error rate under 0.5% over a rolling 7 days.</w:t>
      </w:r>
    </w:p>
    <w:p>
      <w:pPr>
        <w:pStyle w:val="ListParagraph"/>
        <w:numPr>
          <w:ilvl w:val="0"/>
          <w:numId w:val="2"/>
        </w:numPr>
      </w:pPr>
      <w:r>
        <w:rPr>
          <w:b/>
          <w:bCs/>
        </w:rPr>
        <w:t xml:space="preserve">Tenant isolation.</w:t>
      </w:r>
      <w:r>
        <w:t xml:space="preserve"> 100% pass on multi-tenancy isolation e2e test, expanded to cover every entity that ships in beta.</w:t>
      </w:r>
    </w:p>
    <w:p>
      <w:pPr>
        <w:pStyle w:val="ListParagraph"/>
        <w:numPr>
          <w:ilvl w:val="0"/>
          <w:numId w:val="2"/>
        </w:numPr>
      </w:pPr>
      <w:r>
        <w:rPr>
          <w:b/>
          <w:bCs/>
        </w:rPr>
        <w:t xml:space="preserve">Payment integrity.</w:t>
      </w:r>
      <w:r>
        <w:t xml:space="preserve"> Every payment gateway has signed-webhook verification, replay-attack tests, and a reconciliation report that ties to vendor statements within 1%.</w:t>
      </w:r>
    </w:p>
    <w:p>
      <w:pPr>
        <w:pStyle w:val="ListParagraph"/>
        <w:numPr>
          <w:ilvl w:val="0"/>
          <w:numId w:val="2"/>
        </w:numPr>
      </w:pPr>
      <w:r>
        <w:rPr>
          <w:b/>
          <w:bCs/>
        </w:rPr>
        <w:t xml:space="preserve">Backups.</w:t>
      </w:r>
      <w:r>
        <w:t xml:space="preserve"> Automated daily Postgres dump with verified restore drill at least once per week.</w:t>
      </w:r>
    </w:p>
    <w:p>
      <w:pPr>
        <w:pStyle w:val="ListParagraph"/>
        <w:numPr>
          <w:ilvl w:val="0"/>
          <w:numId w:val="2"/>
        </w:numPr>
      </w:pPr>
      <w:r>
        <w:rPr>
          <w:b/>
          <w:bCs/>
        </w:rPr>
        <w:t xml:space="preserve">Auth.</w:t>
      </w:r>
      <w:r>
        <w:t xml:space="preserve"> 100% of accounts can enable MFA; password reset works under load; bcrypt cost pinned at 12.</w:t>
      </w:r>
    </w:p>
    <w:p>
      <w:pPr>
        <w:pStyle w:val="Heading3"/>
      </w:pPr>
      <w:r>
        <w:t xml:space="preserve">Qualitative gates</w:t>
      </w:r>
    </w:p>
    <w:p>
      <w:pPr>
        <w:pStyle w:val="ListParagraph"/>
        <w:numPr>
          <w:ilvl w:val="0"/>
          <w:numId w:val="2"/>
        </w:numPr>
      </w:pPr>
      <w:r>
        <w:t xml:space="preserve">Every “Production Ready” module has list, detail, create, and edit screens that survive a usability test with a real customer.</w:t>
      </w:r>
    </w:p>
    <w:p>
      <w:pPr>
        <w:pStyle w:val="ListParagraph"/>
        <w:numPr>
          <w:ilvl w:val="0"/>
          <w:numId w:val="2"/>
        </w:numPr>
      </w:pPr>
      <w:r>
        <w:t xml:space="preserve">Every “Beta” module has a clear in-product banner setting expectations.</w:t>
      </w:r>
    </w:p>
    <w:p>
      <w:pPr>
        <w:pStyle w:val="ListParagraph"/>
        <w:numPr>
          <w:ilvl w:val="0"/>
          <w:numId w:val="2"/>
        </w:numPr>
      </w:pPr>
      <w:r>
        <w:t xml:space="preserve">Every “In Progress” module is either finished or removed from the navigation for beta.</w:t>
      </w:r>
    </w:p>
    <w:p>
      <w:pPr>
        <w:pStyle w:val="ListParagraph"/>
        <w:numPr>
          <w:ilvl w:val="0"/>
          <w:numId w:val="2"/>
        </w:numPr>
      </w:pPr>
      <w:r>
        <w:t xml:space="preserve">System admin can do every customer-support action without a database tunnel.</w:t>
      </w:r>
    </w:p>
    <w:p>
      <w:pPr>
        <w:pStyle w:val="ListParagraph"/>
        <w:numPr>
          <w:ilvl w:val="0"/>
          <w:numId w:val="2"/>
        </w:numPr>
      </w:pPr>
      <w:r>
        <w:t xml:space="preserve">New customer can self-onboard from sign-up to first invoice issued in under 30 minutes.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Mero Jugx  •  Blendwit Pvt. Ltd.  •  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7280"/>
        <w:sz w:val="18"/>
        <w:szCs w:val="18"/>
      </w:rPr>
      <w:t xml:space="preserve">Mero Jugx — Product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Calibri" w:cs="Calibri" w:eastAsia="Calibri" w:hAnsi="Calibri"/>
      <w:b/>
      <w:bCs/>
      <w:color w:val="1F2937"/>
      <w:sz w:val="56"/>
      <w:szCs w:val="56"/>
    </w:rPr>
  </w:style>
  <w:style w:type="paragraph" w:styleId="Subtitle">
    <w:name w:val="Subtitle"/>
    <w:basedOn w:val="Normal"/>
    <w:next w:val="Normal"/>
    <w:qFormat/>
    <w:pPr>
      <w:spacing w:after="240" w:before="0"/>
    </w:pPr>
    <w:rPr>
      <w:rFonts w:ascii="Calibri" w:cs="Calibri" w:eastAsia="Calibri" w:hAnsi="Calibri"/>
      <w:i/>
      <w:iCs/>
      <w:color w:val="6B7280"/>
      <w:sz w:val="26"/>
      <w:szCs w:val="26"/>
    </w:rPr>
  </w:style>
  <w:style w:type="paragraph" w:styleId="Heading1">
    <w:name w:val="Heading 1"/>
    <w:basedOn w:val="Normal"/>
    <w:next w:val="Normal"/>
    <w:qFormat/>
    <w:pPr>
      <w:pBdr>
        <w:bottom w:val="single" w:color="1D4ED8" w:sz="8" w:space="4"/>
      </w:pBdr>
      <w:spacing w:after="160" w:before="360"/>
      <w:outlineLvl w:val="0"/>
    </w:pPr>
    <w:rPr>
      <w:rFonts w:ascii="Calibri" w:cs="Calibri" w:eastAsia="Calibri" w:hAnsi="Calibri"/>
      <w:b/>
      <w:bCs/>
      <w:color w:val="1D4ED8"/>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F2937"/>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1D4ED8"/>
      <w:sz w:val="24"/>
      <w:szCs w:val="24"/>
    </w:rPr>
  </w:style>
  <w:style w:type="paragraph" w:styleId="Caption">
    <w:name w:val="Caption"/>
    <w:basedOn w:val="Normal"/>
    <w:next w:val="Normal"/>
    <w:qFormat/>
    <w:pPr>
      <w:spacing w:after="200" w:before="40"/>
    </w:pPr>
    <w:rPr>
      <w:rFonts w:ascii="Calibri" w:cs="Calibri" w:eastAsia="Calibri" w:hAnsi="Calibri"/>
      <w:i/>
      <w:iCs/>
      <w:color w:val="6B7280"/>
      <w:sz w:val="18"/>
      <w:szCs w:val="18"/>
    </w:rPr>
  </w:style>
  <w:style w:type="paragraph" w:styleId="Code">
    <w:name w:val="Code"/>
    <w:basedOn w:val="Normal"/>
    <w:next w:val="Normal"/>
    <w:qFormat/>
    <w:pPr>
      <w:shd w:fill="F3F4F6" w:val="clear"/>
      <w:spacing w:after="60" w:before="60"/>
      <w:ind w:left="200" w:right="200"/>
    </w:pPr>
    <w:rPr>
      <w:rFonts w:ascii="Consolas" w:cs="Consolas" w:eastAsia="Consolas" w:hAnsi="Consolas"/>
      <w:color w:val="1F2937"/>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Mero Jugx — Product Documentation</dc:title>
  <dc:creator>Claude (Mero Jugx audit)</dc:creator>
  <dc:description>Generated for Mero Jugx beta-readiness review</dc:description>
  <cp:lastModifiedBy>Un-named</cp:lastModifiedBy>
  <cp:revision>1</cp:revision>
  <dcterms:created xsi:type="dcterms:W3CDTF">2026-04-26T19:58:58.687Z</dcterms:created>
  <dcterms:modified xsi:type="dcterms:W3CDTF">2026-04-26T19:58:58.687Z</dcterms:modified>
</cp:coreProperties>
</file>

<file path=docProps/custom.xml><?xml version="1.0" encoding="utf-8"?>
<Properties xmlns="http://schemas.openxmlformats.org/officeDocument/2006/custom-properties" xmlns:vt="http://schemas.openxmlformats.org/officeDocument/2006/docPropsVTypes"/>
</file>