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Pre-Beta Work List</w:t>
      </w:r>
    </w:p>
    <w:p>
      <w:pPr>
        <w:pStyle w:val="Subtitle"/>
      </w:pPr>
      <w:r>
        <w:t xml:space="preserve">Mero Jugx — the inspection checklist before beta release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Pre-Beta Work List (v1.1)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change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Social and Mero SaaS Kit removed from product (chore/remove-social-saas-kit)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 in beta scope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— CRM, Inventory, Accounting, Board, CMS (production); HR, Khata (beta-validating); Tickets, Chat (improvement)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items in this list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— 11 P0, 9 P1, 6 P2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Estimated total effort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≈12–16 person-weeks (parallelisable to 6–9 calendar weeks across 2–3 engineers)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to use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Walk top-to-bottom. Confirm each item has the named definition-of-done before signing off the beta.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</w:pPr>
      <w:r>
        <w:t xml:space="preserve">Severity legend</w:t>
      </w:r>
    </w:p>
    <w:p>
      <w:r>
        <w:rPr>
          <w:b/>
          <w:bCs/>
        </w:rPr>
        <w:t xml:space="preserve">P0 — beta blocker.</w:t>
      </w:r>
      <w:r>
        <w:t xml:space="preserve"> Cannot ship to a paying or referenceable customer until done.</w:t>
      </w:r>
    </w:p>
    <w:p>
      <w:r>
        <w:rPr>
          <w:b/>
          <w:bCs/>
        </w:rPr>
        <w:t xml:space="preserve">P1 — strongly recommended before beta.</w:t>
      </w:r>
      <w:r>
        <w:t xml:space="preserve"> Will be discovered by customers if not addressed; expect support pain.</w:t>
      </w:r>
    </w:p>
    <w:p>
      <w:r>
        <w:rPr>
          <w:b/>
          <w:bCs/>
        </w:rPr>
        <w:t xml:space="preserve">P2 — polish + safety net.</w:t>
      </w:r>
      <w:r>
        <w:t xml:space="preserve"> Ship without if absolutely necessary, but plan to land in week 1–2 of beta.</w:t>
      </w:r>
    </w:p>
    <w:p>
      <w:pPr>
        <w:pStyle w:val="Heading2"/>
      </w:pPr>
      <w:r>
        <w:t xml:space="preserve">How effort is sized</w:t>
      </w:r>
    </w:p>
    <w:p>
      <w:r>
        <w:t xml:space="preserve">Effort columns assume one focused engineer, no context-switching. d = days, wk = weeks. “0.5 wk” means roughly 2.5 working days. Where two engineers can work in parallel without stepping on each other, the calendar time is half the listed effort.</w:t>
      </w:r>
    </w:p>
    <w:p>
      <w:r>
        <w:br w:type="page"/>
      </w:r>
    </w:p>
    <w:p>
      <w:pPr>
        <w:pStyle w:val="Heading1"/>
      </w:pPr>
      <w:r>
        <w:t xml:space="preserve">1. Security and multi-tenancy</w:t>
      </w:r>
    </w:p>
    <w:p>
      <w:pPr>
        <w:spacing w:after="60" w:before="0"/>
      </w:pPr>
      <w: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2318"/>
        <w:gridCol w:w="1008"/>
        <w:gridCol w:w="1008"/>
        <w:gridCol w:w="1814"/>
        <w:gridCol w:w="3528"/>
      </w:tblGrid>
      <w:tr>
        <w:trPr>
          <w:tblHeader/>
        </w:trP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area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Postgres row-level security policies on every business table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USING (organization_id = current_setting('app.current_org')::uuid) on every tenant table. Connection pool sets the session var on checkout. e2e regression for cross-tenant access still passes.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Bcrypt cost pinned to 12 via env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BCRYPT_ROUNDS=12 in .env.example, read in auth.service.ts. Plan the re-hash migration for existing users created with cost 10.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Promote tenant context from URL slug to JWT claim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carries active_org_id; AppAccessGuard validates it matches the slug. Removes the silent default-to-wrong-org failure mode.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Multi-tenancy isolation e2e expanded to every entity in beta scope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/ Backend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A cannot read or mutate any record of Tenant B across CRM, Inventory, Accounting, HR, Khata, Board, CMS, Tickets, Chat. One test per entity; ran in CI.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Audit log coverage on every privileged action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the minimum set: role/permission changes, payment override, refund, employee terminate, invoice void, journal entry approval. Coverage test asserts each emits an audit_logs row.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Secret management: move .env file to a managed store before scale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P2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Doppler / Vault / cloud KMS injecting secrets at deploy time. Rotation runbook documented. JWT_SECRET rotation procedure tested.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Payment integrations</w:t>
      </w:r>
    </w:p>
    <w:p>
      <w:pPr>
        <w:spacing w:after="60" w:before="0"/>
      </w:pPr>
      <w: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2318"/>
        <w:gridCol w:w="1008"/>
        <w:gridCol w:w="1008"/>
        <w:gridCol w:w="1814"/>
        <w:gridCol w:w="3528"/>
      </w:tblGrid>
      <w:tr>
        <w:trPr>
          <w:tblHeader/>
        </w:trP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area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Webhook signature verification on every gateway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Payments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eSewa, Khalti, ConnectIPS, IME Pay, PayPal, Stripe webhook handlers each validate the gateway signature and reject replays. Unit + e2e tests cover both success and tampering.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Reconciliation report (automated daily)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Finance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pulls each gateway’s settlement file (or API), matches against payments + payment_allocations, flags mismatches. Output viewable in admin dashboard.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Payment failure-rate alerting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 / Observability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alert when failure rate per gateway exceeds 2% over a rolling hour. On-call channel notified.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Subscription lifecycle tests for Stripe (cancel, fail, refund, dunning)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Payments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covering: new sub, sub cancel, payment failure with retry, refund, account downgrade. State of organization_apps reflects sub state at every step.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Refund flow end-to-end across CRM ↔ Accounting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 issued in CRM creates the inverse JE in Accounting; payment_allocations rebalanced; audit log entry. Tested with each gateway that supports refunds.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Operations, backups, observability</w:t>
      </w:r>
    </w:p>
    <w:p>
      <w:pPr>
        <w:spacing w:after="60" w:before="0"/>
      </w:pPr>
      <w: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2318"/>
        <w:gridCol w:w="1008"/>
        <w:gridCol w:w="1008"/>
        <w:gridCol w:w="1814"/>
        <w:gridCol w:w="3528"/>
      </w:tblGrid>
      <w:tr>
        <w:trPr>
          <w:tblHeader/>
        </w:trP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area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Automated daily Postgres backups with verified restore drill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 + pg_dump (or managed PITR). Backup copied off-host. Weekly automated restore-into-side-DB drill. Runbook for emergency restore signed off.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Database statement timeout configured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DB_STATEMENT_TIMEOUT set (e.g. 30s). Verified via tail of pg_stat_statements that no query exceeds. Prevents one tenant’s runaway query starving everyone.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Composite indexes on every list-view table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(organization_id, created_at) on crm_leads, crm_deals, products, stock_movements, journal_entries, customers_sales_invoices, hr_attendance, tasks, tickets, messages, etc. EXPLAIN confirms index usage.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Sentry alerts wired to on-call channel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Alerts on: error rate &gt; 0.5%, P95 latency &gt; 600ms, payment failure spike, queue depth, DB connection exhaustion. Test alert fired and acknowledged.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Prometheus dashboards — four golden signals per service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Latency, traffic, errors, saturation. Dashboards on a TV in the team room or pinned in the on-call channel.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OpenTelemetry distributed tracing alongside Sentry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P2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 spans across HTTP → DB → Redis → webhook for performance work. Sentry continues to handle errors. Traces sampled at 5%.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App-level beta gates</w:t>
      </w:r>
    </w:p>
    <w:p>
      <w:pPr>
        <w:spacing w:after="60" w:before="0"/>
      </w:pPr>
      <w: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2318"/>
        <w:gridCol w:w="1008"/>
        <w:gridCol w:w="1008"/>
        <w:gridCol w:w="1814"/>
        <w:gridCol w:w="3528"/>
      </w:tblGrid>
      <w:tr>
        <w:trPr>
          <w:tblHeader/>
        </w:trP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area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Tickets: SLA timer + escalation + reporting (or hide from beta)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Either: SLA fields on tickets entity; background job ages tickets; escalation chain; reporting dashboard with breach metrics. OR: feature flag hides Tickets from nav for beta. Decide and own the choice.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Chat: presence + read receipts + notification fan-out (or hide from beta)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Either: Socket.IO presence (online/away/offline); message_read_status updates on view; notification fans to in-app + email + mobile push. OR: feature flag hides Chat from nav for beta.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HR: real payroll cycle dry-run on a pilot tenant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0.5–1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module + Finance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End-to-end: attendance → leave → shift assignment → payroll run → TDS calculation against current Nepal IRD rules → JE posting into Accounting → bank file generated. Reconciles to manual calculation within 0 NPR.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Khata: trader-onboarding flow polished + WhatsApp share validated on real devices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/ Khata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First-time customer can sign up, add their first credit ledger entry, and share via WhatsApp in under 3 minutes. Tested on Android 10+ and iOS 15+ with real WhatsApp installed.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Mero Accounting: real fiscal-year close in a sandbox tenant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year-end close on a populated test org. JEs generated balance to zero. Opening balances roll into the new fiscal year correctly. Audit trail intact.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Admin tooling and quality</w:t>
      </w:r>
    </w:p>
    <w:p>
      <w:pPr>
        <w:spacing w:after="60" w:before="0"/>
      </w:pPr>
      <w:r>
        <w:t xml:space="preserve"/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2318"/>
        <w:gridCol w:w="1008"/>
        <w:gridCol w:w="1008"/>
        <w:gridCol w:w="1814"/>
        <w:gridCol w:w="3528"/>
      </w:tblGrid>
      <w:tr>
        <w:trPr>
          <w:tblHeader/>
        </w:trP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area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System admin dashboard ≥ 80% complete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/ Backend + Frontend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 can: search/suspend/resume any organisation, search users + reset password + force-MFA, view audit log, investigate any payment, toggle feature flags per org, impersonate (with audit). All actions write audit_logs.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Frontend smoke tests for every list + form (Playwright/Cypress)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/ Frontend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every Production / Beta module: smoke suite asserts list loads, create succeeds, edit persists, delete works, validation rejects bad input. Run in CI on every PR.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 gates: tsc --noEmit, npm audit, e2e tests, bundle-size budget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updated. PRs blocked when any of these fail. Bundle-size budget set (e.g. 500KB initial, per-app chunk under 250KB).</w:t>
            </w:r>
          </w:p>
        </w:tc>
      </w:tr>
      <w:tr>
        <w:tc>
          <w:tcPr>
            <w:tcW w:type="dxa" w:w="4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Beta agreement + data residency statement signed by every beta customer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P0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wk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 / Founder</w:t>
            </w:r>
          </w:p>
        </w:tc>
        <w:tc>
          <w:tcPr>
            <w:tcW w:type="dxa" w:w="35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Document: data location, backup policy, RPO + RTO numbers, support SLA, beta-product caveats, exit/export commitment. Each closed-beta customer countersigns before access.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 by priority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2016"/>
        <w:gridCol w:w="6451"/>
      </w:tblGrid>
      <w:tr>
        <w:trPr>
          <w:tblHeader/>
        </w:trP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64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Subtotal effort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P0 — blockers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items</w:t>
            </w:r>
          </w:p>
        </w:tc>
        <w:tc>
          <w:tcPr>
            <w:tcW w:type="dxa" w:w="64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≈9.5–12 person-weeks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 — strongly recommended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items</w:t>
            </w:r>
          </w:p>
        </w:tc>
        <w:tc>
          <w:tcPr>
            <w:tcW w:type="dxa" w:w="64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≈4–6 person-weeks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 — polish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items</w:t>
            </w:r>
          </w:p>
        </w:tc>
        <w:tc>
          <w:tcPr>
            <w:tcW w:type="dxa" w:w="64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≈2–3 person-weeks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items</w:t>
            </w:r>
          </w:p>
        </w:tc>
        <w:tc>
          <w:tcPr>
            <w:tcW w:type="dxa" w:w="64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≈15.5–21 person-weeks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Recommended sequence (9 calendar weeks)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1–2 (Hardening) — </w:t>
      </w:r>
      <w:r>
        <w:t xml:space="preserve">items 1, 2, 7, 12, 13, 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2–4 (Operations) — </w:t>
      </w:r>
      <w:r>
        <w:t xml:space="preserve">items 8, 9, 15, 16; decisions on items 18, 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3–6 (Admin tooling) — </w:t>
      </w:r>
      <w:r>
        <w:t xml:space="preserve">item 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4–6 (App validation) — </w:t>
      </w:r>
      <w:r>
        <w:t xml:space="preserve">items 20, 22; close items 18, 19 (or hide them)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5–7 (Test coverage and CI) — </w:t>
      </w:r>
      <w:r>
        <w:t xml:space="preserve">items 4, 24, 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7 (Legal + readiness) — </w:t>
      </w:r>
      <w:r>
        <w:t xml:space="preserve">items 5, 11, 21, 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Weeks 8–9 (Closed beta) — </w:t>
      </w:r>
      <w:r>
        <w:t xml:space="preserve">25 design partners; daily standup on feedback; weekly hot-fix release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beta gate review — </w:t>
      </w:r>
      <w:r>
        <w:t xml:space="preserve">All P0 green, no P0 incidents in closed beta, ≥80% of partners issued one real invoice/payroll/payment.</w:t>
      </w:r>
    </w:p>
    <w:p>
      <w:pPr>
        <w:pStyle w:val="Heading2"/>
      </w:pPr>
      <w:r>
        <w:t xml:space="preserve">Items intentionally NOT in this list</w:t>
      </w:r>
    </w:p>
    <w:p>
      <w:r>
        <w:t xml:space="preserve">These were on the original roadmap but are deferred past beta on purpose. Calling them out to stop scope creep: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Mero Social</w:t>
      </w:r>
      <w:r>
        <w:t xml:space="preserve"> — removed from product (chore/remove-social-saas-kit). Re-evaluate in v2.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Mero SaaS Kit</w:t>
      </w:r>
      <w:r>
        <w:t xml:space="preserve"> — removed from product (chore/remove-social-saas-kit).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mobile app (React Native)</w:t>
      </w:r>
      <w:r>
        <w:t xml:space="preserve"> — web is responsive; native ships next release.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Nepali-language UI</w:t>
      </w:r>
      <w:r>
        <w:t xml:space="preserve"> — i18n scaffolding only for beta; translate post-beta.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/ automation builder</w:t>
      </w:r>
      <w:r>
        <w:t xml:space="preserve"> — CRM has limited automation today; general builder is post-beta.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API + webhooks for integrators</w:t>
      </w:r>
      <w:r>
        <w:t xml:space="preserve"> — internal API stable; document and open post-beta.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Self-serve checkout / billing</w:t>
      </w:r>
      <w:r>
        <w:t xml:space="preserve"> — beta customers operator-onboarded.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Mero Jugx  •  Blendwit Pvt. Ltd.  •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Mero Jugx — Pre-Beta Work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937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i/>
      <w:iCs/>
      <w:color w:val="6B728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D4ED8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D4ED8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4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fill="F3F4F6" w:val="clear"/>
      <w:spacing w:after="60" w:before="60"/>
      <w:ind w:left="200" w:right="20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Mero Jugx — Pre-Beta Work List</dc:title>
  <dc:creator>Claude (Mero Jugx audit)</dc:creator>
  <dc:description>Generated for Mero Jugx beta-readiness review</dc:description>
  <cp:lastModifiedBy>Un-named</cp:lastModifiedBy>
  <cp:revision>1</cp:revision>
  <dcterms:created xsi:type="dcterms:W3CDTF">2026-04-27T05:13:48.813Z</dcterms:created>
  <dcterms:modified xsi:type="dcterms:W3CDTF">2026-04-27T05:13:48.818Z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