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B542" w14:textId="2405D25F" w:rsidR="004820A7" w:rsidRDefault="00D87453" w:rsidP="00D87453">
      <w:pPr>
        <w:pStyle w:val="Titre1"/>
        <w:jc w:val="center"/>
      </w:pPr>
      <w:r>
        <w:t>Liquid – Les objets</w:t>
      </w:r>
    </w:p>
    <w:p w14:paraId="0E645843" w14:textId="77777777" w:rsidR="00D87453" w:rsidRPr="00D87453" w:rsidRDefault="00D87453" w:rsidP="00D87453"/>
    <w:sectPr w:rsidR="00D87453" w:rsidRPr="00D87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A2"/>
    <w:rsid w:val="004820A7"/>
    <w:rsid w:val="004B17A2"/>
    <w:rsid w:val="00D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1FD0"/>
  <w15:chartTrackingRefBased/>
  <w15:docId w15:val="{5AF1BFF7-C41A-450F-A180-CDD56B2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7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7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2</cp:revision>
  <dcterms:created xsi:type="dcterms:W3CDTF">2021-06-14T14:07:00Z</dcterms:created>
  <dcterms:modified xsi:type="dcterms:W3CDTF">2021-06-14T14:07:00Z</dcterms:modified>
</cp:coreProperties>
</file>