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yn2gut6n58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Gear-Up 4.0 Hackathon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Rulebook &amp; Guidelines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DATE:25/09/25-26/09/2025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INNOVATION STUDIO(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BLOCK.NO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-39)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REPORTING TIME: 08: 30  AM.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 of Event: Offline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eumzrso231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gw413k8qln4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Themes &amp; Problem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 can only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1-2 problem statements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work on building a prototype/solution.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 should align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India Hackathon (SIH) domains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22m97wnn3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Hackathon Timeline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hackathon will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continuously for 36 hours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 must be present at the venue throughout the event duration.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Intermediate checkpoints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conducted by mentors/judges to track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dvmkmv8e28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Rules of Participation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 must bring their own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laptops, chargers, and essential accessories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 team must bring their components to align with them.No team member is allowed to move outside the venue for Procurement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Internet, Wi-Fi, and basic infrastructure will be provided by the university.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 must be 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scratch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during the hackathon. Pre-built projects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Open-source libraries, frameworks, and datasets may be used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proper citations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Plagiarism or copying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other teams/projects will result in immediate disqualification.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 should maintain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discipline, professionalism, and the university code of conduct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2efkx9d8cn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Team Composition &amp; Presence Requirements: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team must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 registered members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 least one female 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mandatory in every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2–3 members must be present at their allocated workspace throughout the 36 hours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minimum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members must be physically present at the venue in offline mode.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relaxation is only valid for teams 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members in online mode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due to valid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 are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NOT ALLOWED TO LEAVE THE EVENT VENUE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throughout the event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 with fewer than 4 members are disqualification.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Mandatory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Dress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 team members must be in White Shirt and Black/blue trouser. College ID card and Event Card is mandatory to be hanging around the neck all time.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 are responsible for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Evaluation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 At the time of the Evaluation, all team members should be present.).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g8kk2hwx5my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g69szrsqul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Evaluation Criteria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Projects will be judged based on: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Innovation &amp; Creativity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Originality of the idea and novelty of approach.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Alignment with SIH problem statements and practical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Implementation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Prototype Functionality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Quality of coding, technology stack, and problem-solving. Working demo/prototype developed within 36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Scalability &amp; Impact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Feasibility, usability, and social/industrial relevance.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 &amp; Teamwork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Clarity of explanation, communication, and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Jury’s Decision will be final and further subjected to no change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trjxvz0uv5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Code of Conduct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Respectful and professional behavior is mandatory at all times.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form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harassment, discrimination, or offensive behavior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not be tolerated.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 must adhere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disciplinary rules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organizing committee’s decision is final and binding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uy7cl2rgeb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Submission Guidelines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submission must include: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code with Prototype/demo link(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GitHub/ZIP submission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covering problem, solution, and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Deadline for submission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strictly at the end of the 36-hour window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jnpr5lewoy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Awards &amp; Recognition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50 teams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nominated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India Hackathon Grand Finale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72fagy0dnih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General Instructions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participants must carry a valid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ID card and Event ID card at all times throughout the 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 are responsible for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belongings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damage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property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result in penalties and disqualification.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ck.no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