
<file path=[Content_Types].xml><?xml version="1.0" encoding="utf-8"?>
<Types xmlns="http://schemas.openxmlformats.org/package/2006/content-types">
  <Override PartName="/word/theme/themeOverride4.xml" ContentType="application/vnd.openxmlformats-officedocument.themeOverride+xml"/>
  <Override PartName="/word/theme/themeOverride5.xml" ContentType="application/vnd.openxmlformats-officedocument.themeOverride+xml"/>
  <Override PartName="/word/charts/chart10.xml" ContentType="application/vnd.openxmlformats-officedocument.drawingml.chart+xml"/>
  <Override PartName="/word/theme/themeOverride2.xml" ContentType="application/vnd.openxmlformats-officedocument.themeOverride+xml"/>
  <Override PartName="/word/theme/themeOverride3.xml" ContentType="application/vnd.openxmlformats-officedocument.themeOverride+xml"/>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theme/themeOverride6.xml" ContentType="application/vnd.openxmlformats-officedocument.themeOverrid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C8C" w:rsidRPr="0079615E" w:rsidRDefault="00A07C8C" w:rsidP="00A07C8C">
      <w:pPr>
        <w:pStyle w:val="Caption"/>
        <w:keepNext/>
        <w:rPr>
          <w:rFonts w:ascii="Times New Roman" w:hAnsi="Times New Roman"/>
        </w:rPr>
      </w:pPr>
      <w:bookmarkStart w:id="0" w:name="_Toc7088647"/>
      <w:bookmarkStart w:id="1" w:name="_Toc9447854"/>
      <w:bookmarkStart w:id="2" w:name="_Toc9453266"/>
      <w:proofErr w:type="gramStart"/>
      <w:r w:rsidRPr="0079615E">
        <w:rPr>
          <w:rFonts w:ascii="Times New Roman" w:hAnsi="Times New Roman"/>
        </w:rPr>
        <w:t xml:space="preserve">Table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rPr>
        <w:fldChar w:fldCharType="end"/>
      </w:r>
      <w:r w:rsidRPr="0079615E">
        <w:rPr>
          <w:rFonts w:ascii="Times New Roman" w:hAnsi="Times New Roman"/>
        </w:rPr>
        <w:t>.</w:t>
      </w:r>
      <w:proofErr w:type="gramEnd"/>
      <w:r w:rsidRPr="0079615E">
        <w:rPr>
          <w:rFonts w:ascii="Times New Roman" w:hAnsi="Times New Roman"/>
        </w:rPr>
        <w:fldChar w:fldCharType="begin"/>
      </w:r>
      <w:r w:rsidRPr="0079615E">
        <w:rPr>
          <w:rFonts w:ascii="Times New Roman" w:hAnsi="Times New Roman"/>
        </w:rPr>
        <w:instrText xml:space="preserve"> SEQ Table \* ARABIC \s 1 </w:instrText>
      </w:r>
      <w:r w:rsidRPr="0079615E">
        <w:rPr>
          <w:rFonts w:ascii="Times New Roman" w:hAnsi="Times New Roman"/>
        </w:rPr>
        <w:fldChar w:fldCharType="separate"/>
      </w:r>
      <w:r>
        <w:rPr>
          <w:rFonts w:ascii="Times New Roman" w:hAnsi="Times New Roman"/>
          <w:noProof/>
        </w:rPr>
        <w:t>1</w:t>
      </w:r>
      <w:r w:rsidRPr="0079615E">
        <w:rPr>
          <w:rFonts w:ascii="Times New Roman" w:hAnsi="Times New Roman"/>
        </w:rPr>
        <w:fldChar w:fldCharType="end"/>
      </w:r>
      <w:r w:rsidRPr="0079615E">
        <w:rPr>
          <w:rFonts w:ascii="Times New Roman" w:hAnsi="Times New Roman"/>
        </w:rPr>
        <w:t xml:space="preserve"> Descriptive Statistics for Deviant Behaviours</w:t>
      </w:r>
      <w:bookmarkEnd w:id="0"/>
      <w:bookmarkEnd w:id="1"/>
      <w:bookmarkEnd w:id="2"/>
    </w:p>
    <w:tbl>
      <w:tblPr>
        <w:tblW w:w="8945" w:type="dxa"/>
        <w:tblBorders>
          <w:top w:val="single" w:sz="4" w:space="0" w:color="auto"/>
          <w:bottom w:val="single" w:sz="4" w:space="0" w:color="auto"/>
        </w:tblBorders>
        <w:tblLook w:val="04A0"/>
      </w:tblPr>
      <w:tblGrid>
        <w:gridCol w:w="1461"/>
        <w:gridCol w:w="731"/>
        <w:gridCol w:w="1083"/>
        <w:gridCol w:w="1177"/>
        <w:gridCol w:w="1094"/>
        <w:gridCol w:w="1028"/>
        <w:gridCol w:w="1340"/>
        <w:gridCol w:w="1031"/>
      </w:tblGrid>
      <w:tr w:rsidR="00A07C8C" w:rsidRPr="0079615E" w:rsidTr="007E5CCC">
        <w:trPr>
          <w:trHeight w:val="300"/>
        </w:trPr>
        <w:tc>
          <w:tcPr>
            <w:tcW w:w="1461"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Measure</w:t>
            </w:r>
          </w:p>
        </w:tc>
        <w:tc>
          <w:tcPr>
            <w:tcW w:w="731"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Mean</w:t>
            </w:r>
          </w:p>
        </w:tc>
        <w:tc>
          <w:tcPr>
            <w:tcW w:w="1083"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Standard Error</w:t>
            </w:r>
          </w:p>
        </w:tc>
        <w:tc>
          <w:tcPr>
            <w:tcW w:w="1177"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Standard Deviation</w:t>
            </w:r>
          </w:p>
        </w:tc>
        <w:tc>
          <w:tcPr>
            <w:tcW w:w="1094"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Sample Variance</w:t>
            </w:r>
          </w:p>
        </w:tc>
        <w:tc>
          <w:tcPr>
            <w:tcW w:w="1028"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Kurtosis</w:t>
            </w:r>
          </w:p>
        </w:tc>
        <w:tc>
          <w:tcPr>
            <w:tcW w:w="1340"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proofErr w:type="spellStart"/>
            <w:r w:rsidRPr="0079615E">
              <w:rPr>
                <w:rFonts w:ascii="Times New Roman" w:hAnsi="Times New Roman"/>
                <w:b/>
                <w:bCs/>
                <w:color w:val="000000"/>
                <w:sz w:val="20"/>
                <w:szCs w:val="20"/>
              </w:rPr>
              <w:t>Skewness</w:t>
            </w:r>
            <w:proofErr w:type="spellEnd"/>
          </w:p>
        </w:tc>
        <w:tc>
          <w:tcPr>
            <w:tcW w:w="1031" w:type="dxa"/>
            <w:tcBorders>
              <w:top w:val="single" w:sz="4" w:space="0" w:color="auto"/>
              <w:bottom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Range</w:t>
            </w:r>
          </w:p>
        </w:tc>
      </w:tr>
      <w:tr w:rsidR="00A07C8C" w:rsidRPr="0079615E" w:rsidTr="007E5CCC">
        <w:trPr>
          <w:trHeight w:val="300"/>
        </w:trPr>
        <w:tc>
          <w:tcPr>
            <w:tcW w:w="1461"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Pilfering</w:t>
            </w:r>
          </w:p>
        </w:tc>
        <w:tc>
          <w:tcPr>
            <w:tcW w:w="731"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1.95</w:t>
            </w:r>
          </w:p>
        </w:tc>
        <w:tc>
          <w:tcPr>
            <w:tcW w:w="1083"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0.06</w:t>
            </w:r>
          </w:p>
        </w:tc>
        <w:tc>
          <w:tcPr>
            <w:tcW w:w="0" w:type="auto"/>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1.08</w:t>
            </w:r>
          </w:p>
        </w:tc>
        <w:tc>
          <w:tcPr>
            <w:tcW w:w="1094"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1.16</w:t>
            </w:r>
          </w:p>
        </w:tc>
        <w:tc>
          <w:tcPr>
            <w:tcW w:w="1028"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1.14</w:t>
            </w:r>
          </w:p>
        </w:tc>
        <w:tc>
          <w:tcPr>
            <w:tcW w:w="1340"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1.30</w:t>
            </w:r>
          </w:p>
        </w:tc>
        <w:tc>
          <w:tcPr>
            <w:tcW w:w="1031" w:type="dxa"/>
            <w:tcBorders>
              <w:top w:val="single" w:sz="4" w:space="0" w:color="auto"/>
            </w:tcBorders>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Destructive</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1.47</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0.05</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0.91</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0.82</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4.65</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2.24</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Violence</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1.34</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0.05</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0.86</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0.75</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7.39</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2.82</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Smoking</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1.28</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0.05</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0.87</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0.75</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9.11</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3.18</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Drinking</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1.40</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0.05</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0.91</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0.83</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5.48</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2.49</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Foul language</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2.27</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0.07</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1.27</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1.60</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-0.72</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0.65</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Sexual intercourse</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1.74</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0.07</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1.16</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1.35</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0.87</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1.44</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r w:rsidR="00A07C8C" w:rsidRPr="0079615E" w:rsidTr="007E5CCC">
        <w:trPr>
          <w:trHeight w:val="300"/>
        </w:trPr>
        <w:tc>
          <w:tcPr>
            <w:tcW w:w="1461" w:type="dxa"/>
            <w:shd w:val="clear" w:color="auto" w:fill="auto"/>
            <w:noWrap/>
            <w:vAlign w:val="bottom"/>
            <w:hideMark/>
          </w:tcPr>
          <w:p w:rsidR="00A07C8C" w:rsidRPr="0079615E" w:rsidRDefault="00A07C8C" w:rsidP="007E5CCC">
            <w:pPr>
              <w:rPr>
                <w:rFonts w:ascii="Times New Roman" w:hAnsi="Times New Roman"/>
                <w:b/>
                <w:bCs/>
                <w:color w:val="000000"/>
                <w:sz w:val="20"/>
                <w:szCs w:val="20"/>
              </w:rPr>
            </w:pPr>
            <w:r w:rsidRPr="0079615E">
              <w:rPr>
                <w:rFonts w:ascii="Times New Roman" w:hAnsi="Times New Roman"/>
                <w:b/>
                <w:bCs/>
                <w:color w:val="000000"/>
                <w:sz w:val="20"/>
                <w:szCs w:val="20"/>
              </w:rPr>
              <w:t>Pornography</w:t>
            </w:r>
          </w:p>
        </w:tc>
        <w:tc>
          <w:tcPr>
            <w:tcW w:w="7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1.66</w:t>
            </w:r>
          </w:p>
        </w:tc>
        <w:tc>
          <w:tcPr>
            <w:tcW w:w="1083"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0.06</w:t>
            </w:r>
          </w:p>
        </w:tc>
        <w:tc>
          <w:tcPr>
            <w:tcW w:w="0" w:type="auto"/>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1.06</w:t>
            </w:r>
          </w:p>
        </w:tc>
        <w:tc>
          <w:tcPr>
            <w:tcW w:w="1094"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1.13</w:t>
            </w:r>
          </w:p>
        </w:tc>
        <w:tc>
          <w:tcPr>
            <w:tcW w:w="1028"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2.34</w:t>
            </w:r>
          </w:p>
        </w:tc>
        <w:tc>
          <w:tcPr>
            <w:tcW w:w="1340"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sz w:val="22"/>
              </w:rPr>
              <w:t>1.77</w:t>
            </w:r>
          </w:p>
        </w:tc>
        <w:tc>
          <w:tcPr>
            <w:tcW w:w="1031" w:type="dxa"/>
            <w:shd w:val="clear" w:color="auto" w:fill="auto"/>
            <w:noWrap/>
            <w:vAlign w:val="bottom"/>
            <w:hideMark/>
          </w:tcPr>
          <w:p w:rsidR="00A07C8C" w:rsidRPr="0079615E" w:rsidRDefault="00A07C8C" w:rsidP="007E5CCC">
            <w:pPr>
              <w:rPr>
                <w:rFonts w:ascii="Times New Roman" w:hAnsi="Times New Roman"/>
                <w:color w:val="000000"/>
              </w:rPr>
            </w:pPr>
            <w:r w:rsidRPr="0079615E">
              <w:rPr>
                <w:rFonts w:ascii="Times New Roman" w:hAnsi="Times New Roman"/>
                <w:color w:val="000000"/>
              </w:rPr>
              <w:t>1-5</w:t>
            </w:r>
          </w:p>
        </w:tc>
      </w:tr>
    </w:tbl>
    <w:p w:rsidR="00A07C8C" w:rsidRPr="0079615E" w:rsidRDefault="00A07C8C" w:rsidP="00A07C8C">
      <w:pPr>
        <w:autoSpaceDE w:val="0"/>
        <w:autoSpaceDN w:val="0"/>
        <w:adjustRightInd w:val="0"/>
        <w:rPr>
          <w:rFonts w:ascii="Times New Roman" w:hAnsi="Times New Roman"/>
        </w:rPr>
      </w:pPr>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 xml:space="preserve">Other behaviours investigated all follow similar trend of mean value greater than one and positive </w:t>
      </w:r>
      <w:proofErr w:type="spellStart"/>
      <w:r w:rsidRPr="0079615E">
        <w:rPr>
          <w:rFonts w:ascii="Times New Roman" w:hAnsi="Times New Roman"/>
        </w:rPr>
        <w:t>skewness</w:t>
      </w:r>
      <w:proofErr w:type="spellEnd"/>
      <w:r w:rsidRPr="0079615E">
        <w:rPr>
          <w:rFonts w:ascii="Times New Roman" w:hAnsi="Times New Roman"/>
        </w:rPr>
        <w:t xml:space="preserve">. For foul language a negative value of -0.72 was recorded. </w:t>
      </w:r>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 xml:space="preserve">Figure 4-1 shows the rate of deviance amongst youth in Lagos State. It was observed that that over 60% of the youths in Lagos State has one form of deviant </w:t>
      </w:r>
      <w:proofErr w:type="spellStart"/>
      <w:r w:rsidRPr="0079615E">
        <w:rPr>
          <w:rFonts w:ascii="Times New Roman" w:hAnsi="Times New Roman"/>
        </w:rPr>
        <w:t>bahaviour</w:t>
      </w:r>
      <w:proofErr w:type="spellEnd"/>
      <w:r w:rsidRPr="0079615E">
        <w:rPr>
          <w:rFonts w:ascii="Times New Roman" w:hAnsi="Times New Roman"/>
        </w:rPr>
        <w:t xml:space="preserve"> or the other. </w:t>
      </w:r>
    </w:p>
    <w:p w:rsidR="00A07C8C" w:rsidRPr="0079615E" w:rsidRDefault="00A07C8C" w:rsidP="00A07C8C">
      <w:pPr>
        <w:autoSpaceDE w:val="0"/>
        <w:autoSpaceDN w:val="0"/>
        <w:adjustRightInd w:val="0"/>
        <w:rPr>
          <w:rFonts w:ascii="Times New Roman" w:hAnsi="Times New Roman"/>
        </w:rPr>
      </w:pPr>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lastRenderedPageBreak/>
        <w:drawing>
          <wp:inline distT="0" distB="0" distL="0" distR="0">
            <wp:extent cx="5953125" cy="4600575"/>
            <wp:effectExtent l="0" t="0" r="9525" b="9525"/>
            <wp:docPr id="275" name="Chart 2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A07C8C" w:rsidRPr="0079615E" w:rsidRDefault="00A07C8C" w:rsidP="00A07C8C">
      <w:pPr>
        <w:pStyle w:val="Caption"/>
        <w:rPr>
          <w:rFonts w:ascii="Times New Roman" w:hAnsi="Times New Roman"/>
        </w:rPr>
      </w:pPr>
      <w:bookmarkStart w:id="3" w:name="_Toc7088587"/>
      <w:bookmarkStart w:id="4" w:name="_Toc9447842"/>
      <w:bookmarkStart w:id="5" w:name="_Toc9448210"/>
      <w:bookmarkStart w:id="6" w:name="_Toc9453254"/>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1</w:t>
      </w:r>
      <w:r w:rsidRPr="0079615E">
        <w:rPr>
          <w:rFonts w:ascii="Times New Roman" w:hAnsi="Times New Roman"/>
          <w:noProof/>
        </w:rPr>
        <w:fldChar w:fldCharType="end"/>
      </w:r>
      <w:r w:rsidRPr="0079615E">
        <w:rPr>
          <w:rFonts w:ascii="Times New Roman" w:hAnsi="Times New Roman"/>
        </w:rPr>
        <w:t xml:space="preserve"> Rate of deviance amongst youths in Lagos State</w:t>
      </w:r>
      <w:bookmarkEnd w:id="3"/>
      <w:bookmarkEnd w:id="4"/>
      <w:bookmarkEnd w:id="5"/>
      <w:bookmarkEnd w:id="6"/>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For example 62% of them are given to foul language followed by pilfering 59%. The addiction to pornography was observed to be rampart among the youth with 43.3% of them in this category followed by 37% that are involved in casual sex with an unmarried relationship.</w:t>
      </w:r>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The detailed frequencies of the deviant population are shown in Figures 4-2, 4-3, 4-4 and 4-5.</w:t>
      </w:r>
    </w:p>
    <w:p w:rsidR="00A07C8C" w:rsidRPr="0079615E" w:rsidRDefault="00A07C8C" w:rsidP="00A07C8C">
      <w:pPr>
        <w:keepNext/>
        <w:rPr>
          <w:rFonts w:ascii="Times New Roman" w:hAnsi="Times New Roman"/>
        </w:rPr>
      </w:pPr>
      <w:r w:rsidRPr="0079615E">
        <w:rPr>
          <w:rFonts w:ascii="Times New Roman" w:hAnsi="Times New Roman"/>
          <w:noProof/>
          <w:lang w:val="en-US"/>
        </w:rPr>
        <w:lastRenderedPageBreak/>
        <w:drawing>
          <wp:inline distT="0" distB="0" distL="0" distR="0">
            <wp:extent cx="6148552" cy="3058511"/>
            <wp:effectExtent l="0" t="0" r="5080" b="8890"/>
            <wp:docPr id="288" name="Chart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A07C8C" w:rsidRPr="0079615E" w:rsidRDefault="00A07C8C" w:rsidP="00A07C8C">
      <w:pPr>
        <w:pStyle w:val="Caption"/>
        <w:jc w:val="left"/>
        <w:rPr>
          <w:rFonts w:ascii="Times New Roman" w:hAnsi="Times New Roman"/>
        </w:rPr>
      </w:pPr>
      <w:bookmarkStart w:id="7" w:name="_Toc7088588"/>
      <w:bookmarkStart w:id="8" w:name="_Toc9447843"/>
      <w:bookmarkStart w:id="9" w:name="_Toc9448211"/>
      <w:bookmarkStart w:id="10" w:name="_Toc9453255"/>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2</w:t>
      </w:r>
      <w:r w:rsidRPr="0079615E">
        <w:rPr>
          <w:rFonts w:ascii="Times New Roman" w:hAnsi="Times New Roman"/>
          <w:noProof/>
        </w:rPr>
        <w:fldChar w:fldCharType="end"/>
      </w:r>
      <w:r w:rsidRPr="0079615E">
        <w:rPr>
          <w:rFonts w:ascii="Times New Roman" w:hAnsi="Times New Roman"/>
        </w:rPr>
        <w:t xml:space="preserve"> Rate of deviance for (11-13 years)</w:t>
      </w:r>
      <w:bookmarkEnd w:id="7"/>
      <w:bookmarkEnd w:id="8"/>
      <w:bookmarkEnd w:id="9"/>
      <w:bookmarkEnd w:id="10"/>
    </w:p>
    <w:p w:rsidR="00A07C8C" w:rsidRPr="0079615E" w:rsidRDefault="00A07C8C" w:rsidP="00A07C8C">
      <w:pPr>
        <w:keepNext/>
        <w:rPr>
          <w:rFonts w:ascii="Times New Roman" w:hAnsi="Times New Roman"/>
        </w:rPr>
      </w:pPr>
      <w:r w:rsidRPr="0079615E">
        <w:rPr>
          <w:rFonts w:ascii="Times New Roman" w:hAnsi="Times New Roman"/>
          <w:noProof/>
          <w:lang w:val="en-US"/>
        </w:rPr>
        <w:drawing>
          <wp:inline distT="0" distB="0" distL="0" distR="0">
            <wp:extent cx="6190593" cy="2816772"/>
            <wp:effectExtent l="0" t="0" r="1270" b="317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A07C8C" w:rsidRPr="0079615E" w:rsidRDefault="00A07C8C" w:rsidP="00A07C8C">
      <w:pPr>
        <w:pStyle w:val="Caption"/>
        <w:jc w:val="left"/>
        <w:rPr>
          <w:rFonts w:ascii="Times New Roman" w:hAnsi="Times New Roman"/>
        </w:rPr>
      </w:pPr>
      <w:bookmarkStart w:id="11" w:name="_Toc7088589"/>
      <w:bookmarkStart w:id="12" w:name="_Toc9447844"/>
      <w:bookmarkStart w:id="13" w:name="_Toc9448212"/>
      <w:bookmarkStart w:id="14" w:name="_Toc9453256"/>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3</w:t>
      </w:r>
      <w:r w:rsidRPr="0079615E">
        <w:rPr>
          <w:rFonts w:ascii="Times New Roman" w:hAnsi="Times New Roman"/>
          <w:noProof/>
        </w:rPr>
        <w:fldChar w:fldCharType="end"/>
      </w:r>
      <w:r w:rsidRPr="0079615E">
        <w:rPr>
          <w:rFonts w:ascii="Times New Roman" w:hAnsi="Times New Roman"/>
        </w:rPr>
        <w:t xml:space="preserve"> Rate of Deviance for (14-17) years</w:t>
      </w:r>
      <w:bookmarkEnd w:id="11"/>
      <w:bookmarkEnd w:id="12"/>
      <w:bookmarkEnd w:id="13"/>
      <w:bookmarkEnd w:id="14"/>
    </w:p>
    <w:p w:rsidR="00A07C8C" w:rsidRPr="0079615E" w:rsidRDefault="00A07C8C" w:rsidP="00A07C8C">
      <w:pPr>
        <w:keepNext/>
        <w:rPr>
          <w:rFonts w:ascii="Times New Roman" w:hAnsi="Times New Roman"/>
        </w:rPr>
      </w:pPr>
      <w:r w:rsidRPr="0079615E">
        <w:rPr>
          <w:rFonts w:ascii="Times New Roman" w:hAnsi="Times New Roman"/>
          <w:noProof/>
          <w:lang w:val="en-US"/>
        </w:rPr>
        <w:lastRenderedPageBreak/>
        <w:drawing>
          <wp:inline distT="0" distB="0" distL="0" distR="0">
            <wp:extent cx="6190593" cy="3121573"/>
            <wp:effectExtent l="0" t="0" r="1270" b="3175"/>
            <wp:docPr id="292" name="Chart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07C8C" w:rsidRPr="0079615E" w:rsidRDefault="00A07C8C" w:rsidP="00A07C8C">
      <w:pPr>
        <w:pStyle w:val="Caption"/>
        <w:jc w:val="left"/>
        <w:rPr>
          <w:rFonts w:ascii="Times New Roman" w:hAnsi="Times New Roman"/>
        </w:rPr>
      </w:pPr>
      <w:bookmarkStart w:id="15" w:name="_Toc7088590"/>
      <w:bookmarkStart w:id="16" w:name="_Toc9447845"/>
      <w:bookmarkStart w:id="17" w:name="_Toc9448213"/>
      <w:bookmarkStart w:id="18" w:name="_Toc9453257"/>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t xml:space="preserve"> Rate of Deviance for (18-25) years</w:t>
      </w:r>
      <w:bookmarkEnd w:id="15"/>
      <w:bookmarkEnd w:id="16"/>
      <w:bookmarkEnd w:id="17"/>
      <w:bookmarkEnd w:id="18"/>
    </w:p>
    <w:p w:rsidR="00A07C8C" w:rsidRPr="0079615E" w:rsidRDefault="00A07C8C" w:rsidP="00A07C8C">
      <w:pPr>
        <w:keepNext/>
        <w:rPr>
          <w:rFonts w:ascii="Times New Roman" w:hAnsi="Times New Roman"/>
        </w:rPr>
      </w:pPr>
      <w:r w:rsidRPr="0079615E">
        <w:rPr>
          <w:rFonts w:ascii="Times New Roman" w:hAnsi="Times New Roman"/>
          <w:noProof/>
          <w:lang w:val="en-US"/>
        </w:rPr>
        <w:drawing>
          <wp:inline distT="0" distB="0" distL="0" distR="0">
            <wp:extent cx="6074980" cy="2564524"/>
            <wp:effectExtent l="0" t="0" r="2540" b="7620"/>
            <wp:docPr id="293" name="Chart 2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07C8C" w:rsidRPr="0079615E" w:rsidRDefault="00A07C8C" w:rsidP="00A07C8C">
      <w:pPr>
        <w:pStyle w:val="Caption"/>
        <w:jc w:val="left"/>
        <w:rPr>
          <w:rFonts w:ascii="Times New Roman" w:hAnsi="Times New Roman"/>
        </w:rPr>
      </w:pPr>
      <w:bookmarkStart w:id="19" w:name="_Toc7088591"/>
      <w:bookmarkStart w:id="20" w:name="_Toc9447846"/>
      <w:bookmarkStart w:id="21" w:name="_Toc9448214"/>
      <w:bookmarkStart w:id="22" w:name="_Toc9453258"/>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5</w:t>
      </w:r>
      <w:r w:rsidRPr="0079615E">
        <w:rPr>
          <w:rFonts w:ascii="Times New Roman" w:hAnsi="Times New Roman"/>
          <w:noProof/>
        </w:rPr>
        <w:fldChar w:fldCharType="end"/>
      </w:r>
      <w:r w:rsidRPr="0079615E">
        <w:rPr>
          <w:rFonts w:ascii="Times New Roman" w:hAnsi="Times New Roman"/>
        </w:rPr>
        <w:t xml:space="preserve"> Rate of Deviance for (26-30) years</w:t>
      </w:r>
      <w:bookmarkEnd w:id="19"/>
      <w:bookmarkEnd w:id="20"/>
      <w:bookmarkEnd w:id="21"/>
      <w:bookmarkEnd w:id="22"/>
    </w:p>
    <w:p w:rsidR="00A07C8C" w:rsidRPr="0079615E" w:rsidRDefault="00A07C8C" w:rsidP="00A07C8C">
      <w:pPr>
        <w:spacing w:after="120"/>
        <w:rPr>
          <w:rFonts w:ascii="Times New Roman" w:hAnsi="Times New Roman"/>
          <w:color w:val="4F81BD" w:themeColor="accent1"/>
        </w:rPr>
      </w:pPr>
    </w:p>
    <w:p w:rsidR="00A07C8C" w:rsidRPr="0079615E" w:rsidRDefault="00A07C8C" w:rsidP="00A07C8C">
      <w:pPr>
        <w:pStyle w:val="Heading2"/>
        <w:ind w:left="576" w:hanging="576"/>
        <w:rPr>
          <w:rFonts w:ascii="Times New Roman" w:hAnsi="Times New Roman" w:cs="Times New Roman"/>
        </w:rPr>
      </w:pPr>
      <w:bookmarkStart w:id="23" w:name="_Toc369516840"/>
      <w:bookmarkStart w:id="24" w:name="_Toc7088726"/>
      <w:bookmarkStart w:id="25" w:name="_Toc9448647"/>
      <w:bookmarkStart w:id="26" w:name="_Toc9453209"/>
      <w:r w:rsidRPr="0079615E">
        <w:rPr>
          <w:rFonts w:ascii="Times New Roman" w:hAnsi="Times New Roman" w:cs="Times New Roman"/>
        </w:rPr>
        <w:t>The Pattern of Deviance among Youths in Lagos State</w:t>
      </w:r>
      <w:bookmarkEnd w:id="23"/>
      <w:bookmarkEnd w:id="24"/>
      <w:bookmarkEnd w:id="25"/>
      <w:bookmarkEnd w:id="26"/>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 xml:space="preserve">The pattern of deviance is shown in Figures 4-6, 4-7. Figure4-6 shows the comparison of deviance pattern among males and females. About 38% of the male compared with 22% female </w:t>
      </w:r>
      <w:r w:rsidRPr="0079615E">
        <w:rPr>
          <w:rFonts w:ascii="Times New Roman" w:hAnsi="Times New Roman"/>
        </w:rPr>
        <w:lastRenderedPageBreak/>
        <w:t xml:space="preserve">were observed to at one point or the other took what was not theirs. Similarly, 38% and 24% exhibit foul language for male and female respectively. For sexual and pornography, 28% and 27 % were respectively observed for males and 8% and 10% for females. It was observed that for all the deviant behaviours investigated, the male youths are more susceptible to deviant behaviours than the females This is in consonance with the work of </w:t>
      </w:r>
      <w:proofErr w:type="spellStart"/>
      <w:r w:rsidRPr="0079615E">
        <w:rPr>
          <w:rFonts w:ascii="Times New Roman" w:hAnsi="Times New Roman"/>
        </w:rPr>
        <w:t>Ikefuna</w:t>
      </w:r>
      <w:proofErr w:type="spellEnd"/>
      <w:r w:rsidRPr="0079615E">
        <w:rPr>
          <w:rFonts w:ascii="Times New Roman" w:hAnsi="Times New Roman"/>
        </w:rPr>
        <w:t xml:space="preserve"> and </w:t>
      </w:r>
      <w:proofErr w:type="spellStart"/>
      <w:r w:rsidRPr="0079615E">
        <w:rPr>
          <w:rFonts w:ascii="Times New Roman" w:hAnsi="Times New Roman"/>
        </w:rPr>
        <w:t>Ojinnaka</w:t>
      </w:r>
      <w:proofErr w:type="spellEnd"/>
      <w:r w:rsidRPr="0079615E">
        <w:rPr>
          <w:rFonts w:ascii="Times New Roman" w:hAnsi="Times New Roman"/>
        </w:rPr>
        <w:t xml:space="preserve">, (2010) who reported more deviant behaviour among male youths of Enugu compared with their female counterparts and </w:t>
      </w:r>
      <w:proofErr w:type="spellStart"/>
      <w:r w:rsidRPr="0079615E">
        <w:rPr>
          <w:rFonts w:ascii="Times New Roman" w:hAnsi="Times New Roman"/>
        </w:rPr>
        <w:t>Fagbohungbe</w:t>
      </w:r>
      <w:proofErr w:type="spellEnd"/>
      <w:r w:rsidRPr="0079615E">
        <w:rPr>
          <w:rFonts w:ascii="Times New Roman" w:hAnsi="Times New Roman"/>
        </w:rPr>
        <w:t xml:space="preserve"> et al</w:t>
      </w:r>
      <w:proofErr w:type="gramStart"/>
      <w:r w:rsidRPr="0079615E">
        <w:rPr>
          <w:rFonts w:ascii="Times New Roman" w:hAnsi="Times New Roman"/>
        </w:rPr>
        <w:t>.(</w:t>
      </w:r>
      <w:proofErr w:type="gramEnd"/>
      <w:r w:rsidRPr="0079615E">
        <w:rPr>
          <w:rFonts w:ascii="Times New Roman" w:hAnsi="Times New Roman"/>
        </w:rPr>
        <w:t xml:space="preserve">2012) who also reported a significant difference between deviant behaviours among males and females. </w:t>
      </w:r>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drawing>
          <wp:inline distT="0" distB="0" distL="0" distR="0">
            <wp:extent cx="5210175" cy="2476500"/>
            <wp:effectExtent l="0" t="0" r="0" b="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07C8C" w:rsidRPr="0079615E" w:rsidRDefault="00A07C8C" w:rsidP="00A07C8C">
      <w:pPr>
        <w:pStyle w:val="Caption"/>
        <w:rPr>
          <w:rFonts w:ascii="Times New Roman" w:hAnsi="Times New Roman"/>
        </w:rPr>
      </w:pPr>
      <w:bookmarkStart w:id="27" w:name="_Toc7088592"/>
      <w:bookmarkStart w:id="28" w:name="_Toc9447847"/>
      <w:bookmarkStart w:id="29" w:name="_Toc9448215"/>
      <w:bookmarkStart w:id="30" w:name="_Toc9453259"/>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6</w:t>
      </w:r>
      <w:r w:rsidRPr="0079615E">
        <w:rPr>
          <w:rFonts w:ascii="Times New Roman" w:hAnsi="Times New Roman"/>
          <w:noProof/>
        </w:rPr>
        <w:fldChar w:fldCharType="end"/>
      </w:r>
      <w:r w:rsidRPr="0079615E">
        <w:rPr>
          <w:rFonts w:ascii="Times New Roman" w:hAnsi="Times New Roman"/>
        </w:rPr>
        <w:t xml:space="preserve"> Deviance pattern amongst males and females</w:t>
      </w:r>
      <w:bookmarkEnd w:id="27"/>
      <w:bookmarkEnd w:id="28"/>
      <w:bookmarkEnd w:id="29"/>
      <w:bookmarkEnd w:id="30"/>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drawing>
          <wp:inline distT="0" distB="0" distL="0" distR="0">
            <wp:extent cx="5219700" cy="250507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07C8C" w:rsidRPr="0079615E" w:rsidRDefault="00A07C8C" w:rsidP="00A07C8C">
      <w:pPr>
        <w:pStyle w:val="Caption"/>
        <w:rPr>
          <w:rFonts w:ascii="Times New Roman" w:hAnsi="Times New Roman"/>
          <w:szCs w:val="24"/>
        </w:rPr>
      </w:pPr>
      <w:bookmarkStart w:id="31" w:name="_Toc7088593"/>
      <w:bookmarkStart w:id="32" w:name="_Toc9447848"/>
      <w:bookmarkStart w:id="33" w:name="_Toc9448216"/>
      <w:bookmarkStart w:id="34" w:name="_Toc9453260"/>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7</w:t>
      </w:r>
      <w:r w:rsidRPr="0079615E">
        <w:rPr>
          <w:rFonts w:ascii="Times New Roman" w:hAnsi="Times New Roman"/>
          <w:noProof/>
        </w:rPr>
        <w:fldChar w:fldCharType="end"/>
      </w:r>
      <w:r w:rsidRPr="0079615E">
        <w:rPr>
          <w:rFonts w:ascii="Times New Roman" w:hAnsi="Times New Roman"/>
        </w:rPr>
        <w:t xml:space="preserve"> Deviance pattern for the various age groups</w:t>
      </w:r>
      <w:bookmarkEnd w:id="31"/>
      <w:bookmarkEnd w:id="32"/>
      <w:bookmarkEnd w:id="33"/>
      <w:bookmarkEnd w:id="34"/>
    </w:p>
    <w:p w:rsidR="00A07C8C" w:rsidRPr="0079615E" w:rsidRDefault="00A07C8C" w:rsidP="00A07C8C">
      <w:pPr>
        <w:pStyle w:val="Caption"/>
        <w:rPr>
          <w:rFonts w:ascii="Times New Roman" w:hAnsi="Times New Roman"/>
        </w:rPr>
      </w:pPr>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 xml:space="preserve">Figure 4-7 revealed that the youths within the 18-25 years age bracket appears to be more deviant followed by those within the 14-17 years. This can be traced to adolescence for the 14-17 years, freedom from parental control and peak of youthfulness for the 18-25 years youth. </w:t>
      </w:r>
    </w:p>
    <w:p w:rsidR="00A07C8C" w:rsidRPr="0079615E" w:rsidRDefault="00A07C8C" w:rsidP="00A07C8C">
      <w:pPr>
        <w:rPr>
          <w:rFonts w:ascii="Times New Roman" w:hAnsi="Times New Roman"/>
          <w:sz w:val="2"/>
        </w:rPr>
      </w:pPr>
    </w:p>
    <w:p w:rsidR="00A07C8C" w:rsidRPr="0079615E" w:rsidRDefault="00A07C8C" w:rsidP="00A07C8C">
      <w:pPr>
        <w:pStyle w:val="Heading2"/>
        <w:ind w:left="576" w:hanging="576"/>
        <w:rPr>
          <w:rFonts w:ascii="Times New Roman" w:hAnsi="Times New Roman" w:cs="Times New Roman"/>
        </w:rPr>
      </w:pPr>
      <w:bookmarkStart w:id="35" w:name="_Toc7088727"/>
      <w:bookmarkStart w:id="36" w:name="_Toc9448648"/>
      <w:bookmarkStart w:id="37" w:name="_Toc9453210"/>
      <w:r w:rsidRPr="0079615E">
        <w:rPr>
          <w:rFonts w:ascii="Times New Roman" w:hAnsi="Times New Roman" w:cs="Times New Roman"/>
        </w:rPr>
        <w:t>Comparison of the Rate of Deviance among the youths in Secondary, Tertiary and Outside School</w:t>
      </w:r>
      <w:bookmarkEnd w:id="35"/>
      <w:bookmarkEnd w:id="36"/>
      <w:bookmarkEnd w:id="37"/>
      <w:r w:rsidRPr="0079615E">
        <w:rPr>
          <w:rFonts w:ascii="Times New Roman" w:hAnsi="Times New Roman" w:cs="Times New Roman"/>
        </w:rPr>
        <w:t xml:space="preserve"> </w:t>
      </w:r>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 xml:space="preserve">The deviant behaviour among youths in secondary, tertiary and the street were presented and compared. </w:t>
      </w:r>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 xml:space="preserve">Figure 4-8 presents the comparison of rate of deviance behaviour among the secondary, tertiary and outside street youths. The data revealed that among secondary school students pilfering is the prevalent deviant behaviour with 69% followed foul language 53% and destructive tendency 32%. The tertiary students have the highest score for foul language 69% and 57% score for pilfering. Both tertiary students and street youths engage more in casual sex compared with secondary school youths. Similar trend was also observed for pornography, with 45% and 43% for tertiary youths for casual sex and pornography, 45% and 40% for outside youths respectively. </w:t>
      </w:r>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drawing>
          <wp:inline distT="0" distB="0" distL="0" distR="0">
            <wp:extent cx="5943600" cy="2823210"/>
            <wp:effectExtent l="0" t="0" r="19050" b="15240"/>
            <wp:docPr id="303" name="Chart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07C8C" w:rsidRPr="0079615E" w:rsidRDefault="00A07C8C" w:rsidP="00A07C8C">
      <w:pPr>
        <w:pStyle w:val="Caption"/>
        <w:rPr>
          <w:rFonts w:ascii="Times New Roman" w:hAnsi="Times New Roman"/>
          <w:szCs w:val="24"/>
        </w:rPr>
      </w:pPr>
      <w:bookmarkStart w:id="38" w:name="_Toc7088594"/>
      <w:bookmarkStart w:id="39" w:name="_Toc9447849"/>
      <w:bookmarkStart w:id="40" w:name="_Toc9448217"/>
      <w:bookmarkStart w:id="41" w:name="_Toc9453261"/>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8</w:t>
      </w:r>
      <w:r w:rsidRPr="0079615E">
        <w:rPr>
          <w:rFonts w:ascii="Times New Roman" w:hAnsi="Times New Roman"/>
          <w:noProof/>
        </w:rPr>
        <w:fldChar w:fldCharType="end"/>
      </w:r>
      <w:r w:rsidRPr="0079615E">
        <w:rPr>
          <w:rFonts w:ascii="Times New Roman" w:hAnsi="Times New Roman"/>
        </w:rPr>
        <w:t xml:space="preserve"> Deviant behaviour amongst Secondary, Tertiary and Youths on the Street in Lagos State</w:t>
      </w:r>
      <w:bookmarkEnd w:id="38"/>
      <w:bookmarkEnd w:id="39"/>
      <w:bookmarkEnd w:id="40"/>
      <w:bookmarkEnd w:id="41"/>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lastRenderedPageBreak/>
        <w:drawing>
          <wp:inline distT="0" distB="0" distL="0" distR="0">
            <wp:extent cx="5938345" cy="3142593"/>
            <wp:effectExtent l="0" t="0" r="5715" b="127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07C8C" w:rsidRPr="0079615E" w:rsidRDefault="00A07C8C" w:rsidP="00A07C8C">
      <w:pPr>
        <w:pStyle w:val="Caption"/>
        <w:rPr>
          <w:rFonts w:ascii="Times New Roman" w:hAnsi="Times New Roman"/>
          <w:szCs w:val="24"/>
        </w:rPr>
      </w:pPr>
      <w:bookmarkStart w:id="42" w:name="_Toc7088595"/>
      <w:bookmarkStart w:id="43" w:name="_Toc9447850"/>
      <w:bookmarkStart w:id="44" w:name="_Toc9448218"/>
      <w:bookmarkStart w:id="45" w:name="_Toc9453262"/>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9</w:t>
      </w:r>
      <w:r w:rsidRPr="0079615E">
        <w:rPr>
          <w:rFonts w:ascii="Times New Roman" w:hAnsi="Times New Roman"/>
          <w:noProof/>
        </w:rPr>
        <w:fldChar w:fldCharType="end"/>
      </w:r>
      <w:r w:rsidRPr="0079615E">
        <w:rPr>
          <w:rFonts w:ascii="Times New Roman" w:hAnsi="Times New Roman"/>
        </w:rPr>
        <w:t xml:space="preserve"> Deviance behaviour among secondary school</w:t>
      </w:r>
      <w:bookmarkEnd w:id="42"/>
      <w:bookmarkEnd w:id="43"/>
      <w:bookmarkEnd w:id="44"/>
      <w:bookmarkEnd w:id="45"/>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rPr>
        <w:t>Figure 4-9 shows the distribution of the manifest deviant behaviour among secondary schools while Figures 4-10 and 4-11 describe that of the tertiary and outside street respectively.</w:t>
      </w:r>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drawing>
          <wp:inline distT="0" distB="0" distL="0" distR="0">
            <wp:extent cx="6117021" cy="2911366"/>
            <wp:effectExtent l="0" t="0" r="0" b="38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07C8C" w:rsidRPr="0079615E" w:rsidRDefault="00A07C8C" w:rsidP="00A07C8C">
      <w:pPr>
        <w:pStyle w:val="Caption"/>
        <w:rPr>
          <w:rFonts w:ascii="Times New Roman" w:hAnsi="Times New Roman"/>
          <w:szCs w:val="24"/>
        </w:rPr>
      </w:pPr>
      <w:bookmarkStart w:id="46" w:name="_Toc7088596"/>
      <w:bookmarkStart w:id="47" w:name="_Toc9447851"/>
      <w:bookmarkStart w:id="48" w:name="_Toc9448219"/>
      <w:bookmarkStart w:id="49" w:name="_Toc9453263"/>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10</w:t>
      </w:r>
      <w:r w:rsidRPr="0079615E">
        <w:rPr>
          <w:rFonts w:ascii="Times New Roman" w:hAnsi="Times New Roman"/>
          <w:noProof/>
        </w:rPr>
        <w:fldChar w:fldCharType="end"/>
      </w:r>
      <w:r w:rsidRPr="0079615E">
        <w:rPr>
          <w:rFonts w:ascii="Times New Roman" w:hAnsi="Times New Roman"/>
        </w:rPr>
        <w:t xml:space="preserve"> Deviance behaviour among Tertiary Institution</w:t>
      </w:r>
      <w:bookmarkEnd w:id="46"/>
      <w:bookmarkEnd w:id="47"/>
      <w:bookmarkEnd w:id="48"/>
      <w:bookmarkEnd w:id="49"/>
    </w:p>
    <w:p w:rsidR="00A07C8C" w:rsidRPr="0079615E" w:rsidRDefault="00A07C8C" w:rsidP="00A07C8C">
      <w:pPr>
        <w:autoSpaceDE w:val="0"/>
        <w:autoSpaceDN w:val="0"/>
        <w:adjustRightInd w:val="0"/>
        <w:rPr>
          <w:rFonts w:ascii="Times New Roman" w:hAnsi="Times New Roman"/>
        </w:rPr>
      </w:pPr>
    </w:p>
    <w:p w:rsidR="00A07C8C" w:rsidRPr="0079615E" w:rsidRDefault="00A07C8C" w:rsidP="00A07C8C">
      <w:pPr>
        <w:keepNext/>
        <w:autoSpaceDE w:val="0"/>
        <w:autoSpaceDN w:val="0"/>
        <w:adjustRightInd w:val="0"/>
        <w:rPr>
          <w:rFonts w:ascii="Times New Roman" w:hAnsi="Times New Roman"/>
        </w:rPr>
      </w:pPr>
      <w:r w:rsidRPr="0079615E">
        <w:rPr>
          <w:rFonts w:ascii="Times New Roman" w:hAnsi="Times New Roman"/>
          <w:noProof/>
          <w:lang w:val="en-US"/>
        </w:rPr>
        <w:lastRenderedPageBreak/>
        <w:drawing>
          <wp:inline distT="0" distB="0" distL="0" distR="0">
            <wp:extent cx="5934075" cy="3924300"/>
            <wp:effectExtent l="0" t="0" r="0" b="0"/>
            <wp:docPr id="305" name="Chart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07C8C" w:rsidRPr="0079615E" w:rsidRDefault="00A07C8C" w:rsidP="00A07C8C">
      <w:pPr>
        <w:pStyle w:val="Caption"/>
        <w:rPr>
          <w:rFonts w:ascii="Times New Roman" w:hAnsi="Times New Roman"/>
          <w:szCs w:val="24"/>
        </w:rPr>
      </w:pPr>
      <w:bookmarkStart w:id="50" w:name="_Toc7088597"/>
      <w:bookmarkStart w:id="51" w:name="_Toc9447852"/>
      <w:bookmarkStart w:id="52" w:name="_Toc9448220"/>
      <w:bookmarkStart w:id="53" w:name="_Toc9453264"/>
      <w:r w:rsidRPr="0079615E">
        <w:rPr>
          <w:rFonts w:ascii="Times New Roman" w:hAnsi="Times New Roman"/>
        </w:rPr>
        <w:t xml:space="preserve">Figure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11</w:t>
      </w:r>
      <w:r w:rsidRPr="0079615E">
        <w:rPr>
          <w:rFonts w:ascii="Times New Roman" w:hAnsi="Times New Roman"/>
          <w:noProof/>
        </w:rPr>
        <w:fldChar w:fldCharType="end"/>
      </w:r>
      <w:r w:rsidRPr="0079615E">
        <w:rPr>
          <w:rFonts w:ascii="Times New Roman" w:hAnsi="Times New Roman"/>
        </w:rPr>
        <w:t xml:space="preserve"> Deviance behaviour amongst the youths on the street</w:t>
      </w:r>
      <w:bookmarkEnd w:id="50"/>
      <w:bookmarkEnd w:id="51"/>
      <w:bookmarkEnd w:id="52"/>
      <w:bookmarkEnd w:id="53"/>
    </w:p>
    <w:p w:rsidR="00A07C8C" w:rsidRPr="0079615E" w:rsidRDefault="00A07C8C" w:rsidP="00A07C8C">
      <w:pPr>
        <w:pStyle w:val="Heading2"/>
        <w:ind w:left="576" w:hanging="576"/>
        <w:rPr>
          <w:rFonts w:ascii="Times New Roman" w:hAnsi="Times New Roman" w:cs="Times New Roman"/>
        </w:rPr>
      </w:pPr>
      <w:bookmarkStart w:id="54" w:name="_Toc7088728"/>
      <w:bookmarkStart w:id="55" w:name="_Toc9448649"/>
      <w:bookmarkStart w:id="56" w:name="_Toc9453211"/>
      <w:r w:rsidRPr="0079615E">
        <w:rPr>
          <w:rFonts w:ascii="Times New Roman" w:hAnsi="Times New Roman" w:cs="Times New Roman"/>
        </w:rPr>
        <w:t>Prevalent Deviant Behaviour among the youths in Lagos State</w:t>
      </w:r>
      <w:bookmarkEnd w:id="54"/>
      <w:bookmarkEnd w:id="55"/>
      <w:bookmarkEnd w:id="56"/>
    </w:p>
    <w:p w:rsidR="00A07C8C" w:rsidRPr="0079615E" w:rsidRDefault="00A07C8C" w:rsidP="00A07C8C">
      <w:pPr>
        <w:autoSpaceDE w:val="0"/>
        <w:autoSpaceDN w:val="0"/>
        <w:adjustRightInd w:val="0"/>
        <w:rPr>
          <w:rFonts w:ascii="Times New Roman" w:hAnsi="Times New Roman"/>
        </w:rPr>
      </w:pPr>
      <w:r w:rsidRPr="0079615E">
        <w:rPr>
          <w:rFonts w:ascii="Times New Roman" w:hAnsi="Times New Roman"/>
          <w:lang w:eastAsia="en-GB"/>
        </w:rPr>
        <w:t xml:space="preserve">Figure 4-12 shows deviance by type among the youths with deviant behaviour. The Figure reveals that of the deviant population, 22% were given to foul language followed closely by pilfering 21% and with 4% smoking. Other deviant behaviour including destructive, drinking, casual sex had 10%, 8%, 13% patronage respectively while 6% and 16% of the youths are involved in violence and pornography.  This suggests that most youths in Lagos state at one point or the other use foul language. </w:t>
      </w:r>
      <w:proofErr w:type="spellStart"/>
      <w:r w:rsidRPr="0079615E">
        <w:rPr>
          <w:rFonts w:ascii="Times New Roman" w:hAnsi="Times New Roman"/>
        </w:rPr>
        <w:t>Ikefuna</w:t>
      </w:r>
      <w:proofErr w:type="spellEnd"/>
      <w:r w:rsidRPr="0079615E">
        <w:rPr>
          <w:rFonts w:ascii="Times New Roman" w:hAnsi="Times New Roman"/>
        </w:rPr>
        <w:t xml:space="preserve"> and </w:t>
      </w:r>
      <w:proofErr w:type="spellStart"/>
      <w:r w:rsidRPr="0079615E">
        <w:rPr>
          <w:rFonts w:ascii="Times New Roman" w:hAnsi="Times New Roman"/>
        </w:rPr>
        <w:t>Ojinnaka</w:t>
      </w:r>
      <w:proofErr w:type="spellEnd"/>
      <w:r w:rsidRPr="0079615E">
        <w:rPr>
          <w:rFonts w:ascii="Times New Roman" w:hAnsi="Times New Roman"/>
        </w:rPr>
        <w:t xml:space="preserve">, (2010) has reported antisocial behaviour as the prevailing deviant behaviour among youths in Enugu. However, the specific antisocial behaviour was not mentioned.  In this study, foul language, pilfering, and other prevalent behaviours can be regarded as antisocial. </w:t>
      </w:r>
    </w:p>
    <w:p w:rsidR="00A07C8C" w:rsidRPr="0079615E" w:rsidRDefault="00A07C8C" w:rsidP="00A07C8C">
      <w:pPr>
        <w:keepNext/>
        <w:rPr>
          <w:rFonts w:ascii="Times New Roman" w:hAnsi="Times New Roman"/>
        </w:rPr>
      </w:pPr>
      <w:r w:rsidRPr="0079615E">
        <w:rPr>
          <w:rFonts w:ascii="Times New Roman" w:hAnsi="Times New Roman"/>
          <w:noProof/>
          <w:lang w:val="en-US"/>
        </w:rPr>
        <w:lastRenderedPageBreak/>
        <w:drawing>
          <wp:inline distT="0" distB="0" distL="0" distR="0">
            <wp:extent cx="5906770" cy="3981450"/>
            <wp:effectExtent l="0" t="0" r="0" b="0"/>
            <wp:docPr id="319" name="Chart 3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07C8C" w:rsidRPr="0079615E" w:rsidRDefault="00A07C8C" w:rsidP="00A07C8C">
      <w:pPr>
        <w:pStyle w:val="Caption"/>
        <w:jc w:val="center"/>
        <w:rPr>
          <w:rFonts w:ascii="Times New Roman" w:hAnsi="Times New Roman"/>
        </w:rPr>
      </w:pPr>
      <w:bookmarkStart w:id="57" w:name="_Toc7088598"/>
      <w:bookmarkStart w:id="58" w:name="_Toc9447853"/>
      <w:bookmarkStart w:id="59" w:name="_Toc9448221"/>
      <w:bookmarkStart w:id="60" w:name="_Toc9453265"/>
      <w:r w:rsidRPr="0079615E">
        <w:rPr>
          <w:rFonts w:ascii="Times New Roman" w:hAnsi="Times New Roman"/>
        </w:rPr>
        <w:t>Figure 4</w:t>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noProof/>
        </w:rPr>
        <w:fldChar w:fldCharType="end"/>
      </w:r>
      <w:r w:rsidRPr="0079615E">
        <w:rPr>
          <w:rFonts w:ascii="Times New Roman" w:hAnsi="Times New Roman"/>
        </w:rPr>
        <w:noBreakHyphen/>
      </w:r>
      <w:r w:rsidRPr="0079615E">
        <w:rPr>
          <w:rFonts w:ascii="Times New Roman" w:hAnsi="Times New Roman"/>
        </w:rPr>
        <w:fldChar w:fldCharType="begin"/>
      </w:r>
      <w:r w:rsidRPr="0079615E">
        <w:rPr>
          <w:rFonts w:ascii="Times New Roman" w:hAnsi="Times New Roman"/>
        </w:rPr>
        <w:instrText xml:space="preserve"> SEQ Figure \* ARABIC \s 1 </w:instrText>
      </w:r>
      <w:r w:rsidRPr="0079615E">
        <w:rPr>
          <w:rFonts w:ascii="Times New Roman" w:hAnsi="Times New Roman"/>
        </w:rPr>
        <w:fldChar w:fldCharType="separate"/>
      </w:r>
      <w:r>
        <w:rPr>
          <w:rFonts w:ascii="Times New Roman" w:hAnsi="Times New Roman"/>
          <w:noProof/>
        </w:rPr>
        <w:t>12</w:t>
      </w:r>
      <w:r w:rsidRPr="0079615E">
        <w:rPr>
          <w:rFonts w:ascii="Times New Roman" w:hAnsi="Times New Roman"/>
          <w:noProof/>
        </w:rPr>
        <w:fldChar w:fldCharType="end"/>
      </w:r>
      <w:r w:rsidRPr="0079615E">
        <w:rPr>
          <w:rFonts w:ascii="Times New Roman" w:hAnsi="Times New Roman"/>
        </w:rPr>
        <w:t xml:space="preserve"> Proportion of Deviance by types</w:t>
      </w:r>
      <w:bookmarkEnd w:id="57"/>
      <w:bookmarkEnd w:id="58"/>
      <w:bookmarkEnd w:id="59"/>
      <w:bookmarkEnd w:id="60"/>
    </w:p>
    <w:p w:rsidR="00A07C8C" w:rsidRPr="0079615E" w:rsidRDefault="00A07C8C" w:rsidP="00A07C8C">
      <w:pPr>
        <w:pStyle w:val="Heading2"/>
        <w:ind w:left="576" w:hanging="576"/>
        <w:rPr>
          <w:rFonts w:ascii="Times New Roman" w:hAnsi="Times New Roman" w:cs="Times New Roman"/>
        </w:rPr>
      </w:pPr>
      <w:bookmarkStart w:id="61" w:name="_Toc6944137"/>
      <w:r w:rsidRPr="0079615E">
        <w:rPr>
          <w:rFonts w:ascii="Times New Roman" w:hAnsi="Times New Roman" w:cs="Times New Roman"/>
        </w:rPr>
        <w:t xml:space="preserve"> </w:t>
      </w:r>
      <w:bookmarkStart w:id="62" w:name="_Toc7088729"/>
      <w:bookmarkStart w:id="63" w:name="_Toc9448650"/>
      <w:bookmarkStart w:id="64" w:name="_Toc9453212"/>
      <w:r w:rsidRPr="0079615E">
        <w:rPr>
          <w:rFonts w:ascii="Times New Roman" w:hAnsi="Times New Roman" w:cs="Times New Roman"/>
        </w:rPr>
        <w:t>Factors Causing Deviant Behaviour amongst youth in Lagos State</w:t>
      </w:r>
      <w:bookmarkEnd w:id="61"/>
      <w:bookmarkEnd w:id="62"/>
      <w:r>
        <w:rPr>
          <w:rFonts w:ascii="Times New Roman" w:hAnsi="Times New Roman" w:cs="Times New Roman"/>
        </w:rPr>
        <w:t>-Results from SEM</w:t>
      </w:r>
      <w:bookmarkEnd w:id="63"/>
      <w:bookmarkEnd w:id="64"/>
    </w:p>
    <w:p w:rsidR="00A07C8C" w:rsidRPr="0079615E" w:rsidRDefault="00A07C8C" w:rsidP="00A07C8C">
      <w:pPr>
        <w:rPr>
          <w:rFonts w:ascii="Times New Roman" w:hAnsi="Times New Roman"/>
        </w:rPr>
      </w:pPr>
      <w:r w:rsidRPr="0079615E">
        <w:rPr>
          <w:rFonts w:ascii="Times New Roman" w:hAnsi="Times New Roman"/>
        </w:rPr>
        <w:t xml:space="preserve">In sections 2.3 and 3.62, SEM was introduced and the procedure well discussed. In this study, factor analysis was employed to investigate that our manifest variables indeed measure deviant behaviour among youths. Several measures were also combined to create a factor as discussed in section 3.6.2.2. The measures of fit and magnitude of factor loadings were determined. Several fit statistics was used to assess if the model fit the data. In this study, chi-square, Tucker-Lewis Index (TLI), comparative fit index (CFI), root mean square </w:t>
      </w:r>
      <w:proofErr w:type="gramStart"/>
      <w:r w:rsidRPr="0079615E">
        <w:rPr>
          <w:rFonts w:ascii="Times New Roman" w:hAnsi="Times New Roman"/>
        </w:rPr>
        <w:t>error of approximation (RMSEA) were</w:t>
      </w:r>
      <w:proofErr w:type="gramEnd"/>
      <w:r w:rsidRPr="0079615E">
        <w:rPr>
          <w:rFonts w:ascii="Times New Roman" w:hAnsi="Times New Roman"/>
        </w:rPr>
        <w:t xml:space="preserve"> used. </w:t>
      </w:r>
    </w:p>
    <w:p w:rsidR="00A07C8C" w:rsidRPr="0079615E" w:rsidRDefault="00A07C8C" w:rsidP="00A07C8C">
      <w:pPr>
        <w:rPr>
          <w:rFonts w:ascii="Times New Roman" w:hAnsi="Times New Roman"/>
        </w:rPr>
      </w:pPr>
      <w:r w:rsidRPr="0079615E">
        <w:rPr>
          <w:rFonts w:ascii="Times New Roman" w:hAnsi="Times New Roman"/>
        </w:rPr>
        <w:t xml:space="preserve">The results of logistic regression analyses </w:t>
      </w:r>
      <w:proofErr w:type="gramStart"/>
      <w:r w:rsidRPr="0079615E">
        <w:rPr>
          <w:rFonts w:ascii="Times New Roman" w:hAnsi="Times New Roman"/>
        </w:rPr>
        <w:t>carried  in</w:t>
      </w:r>
      <w:proofErr w:type="gramEnd"/>
      <w:r w:rsidRPr="0079615E">
        <w:rPr>
          <w:rFonts w:ascii="Times New Roman" w:hAnsi="Times New Roman"/>
        </w:rPr>
        <w:t xml:space="preserve"> section 3.6.3 were also presented.</w:t>
      </w:r>
    </w:p>
    <w:p w:rsidR="00A07C8C" w:rsidRPr="0079615E" w:rsidRDefault="00A07C8C" w:rsidP="00A07C8C">
      <w:pPr>
        <w:pStyle w:val="Heading3"/>
        <w:ind w:left="990" w:hanging="720"/>
        <w:rPr>
          <w:rFonts w:ascii="Times New Roman" w:eastAsiaTheme="minorEastAsia" w:hAnsi="Times New Roman" w:cs="Times New Roman"/>
        </w:rPr>
      </w:pPr>
      <w:bookmarkStart w:id="65" w:name="_Toc7088730"/>
      <w:bookmarkStart w:id="66" w:name="_Toc9448651"/>
      <w:bookmarkStart w:id="67" w:name="_Toc9453213"/>
      <w:r w:rsidRPr="0079615E">
        <w:rPr>
          <w:rFonts w:ascii="Times New Roman" w:eastAsiaTheme="minorEastAsia" w:hAnsi="Times New Roman" w:cs="Times New Roman"/>
        </w:rPr>
        <w:lastRenderedPageBreak/>
        <w:t>Differential Association Theory</w:t>
      </w:r>
      <w:bookmarkEnd w:id="65"/>
      <w:bookmarkEnd w:id="66"/>
      <w:bookmarkEnd w:id="67"/>
    </w:p>
    <w:p w:rsidR="00A07C8C" w:rsidRPr="0079615E" w:rsidRDefault="00A07C8C" w:rsidP="00A07C8C">
      <w:pPr>
        <w:rPr>
          <w:rFonts w:ascii="Times New Roman" w:hAnsi="Times New Roman"/>
        </w:rPr>
      </w:pPr>
      <w:r w:rsidRPr="0079615E">
        <w:rPr>
          <w:rFonts w:ascii="Times New Roman" w:hAnsi="Times New Roman"/>
        </w:rPr>
        <w:t xml:space="preserve">To investigate the differential association theory, we employed the method detailed in section 3.62 and the results are presented next. </w:t>
      </w:r>
    </w:p>
    <w:p w:rsidR="00A07C8C" w:rsidRPr="0079615E" w:rsidRDefault="00A07C8C" w:rsidP="00A07C8C">
      <w:pPr>
        <w:rPr>
          <w:rFonts w:ascii="Times New Roman" w:hAnsi="Times New Roman"/>
        </w:rPr>
      </w:pPr>
      <w:bookmarkStart w:id="68" w:name="_Toc7088648"/>
      <w:bookmarkStart w:id="69" w:name="_Toc9447855"/>
      <w:bookmarkStart w:id="70" w:name="_Toc9453267"/>
      <w:proofErr w:type="gramStart"/>
      <w:r w:rsidRPr="0079615E">
        <w:rPr>
          <w:rFonts w:ascii="Times New Roman" w:hAnsi="Times New Roman"/>
        </w:rPr>
        <w:t xml:space="preserve">Table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rPr>
        <w:fldChar w:fldCharType="end"/>
      </w:r>
      <w:r w:rsidRPr="0079615E">
        <w:rPr>
          <w:rFonts w:ascii="Times New Roman" w:hAnsi="Times New Roman"/>
        </w:rPr>
        <w:t>.</w:t>
      </w:r>
      <w:proofErr w:type="gramEnd"/>
      <w:r w:rsidRPr="0079615E">
        <w:rPr>
          <w:rFonts w:ascii="Times New Roman" w:hAnsi="Times New Roman"/>
        </w:rPr>
        <w:fldChar w:fldCharType="begin"/>
      </w:r>
      <w:r w:rsidRPr="0079615E">
        <w:rPr>
          <w:rFonts w:ascii="Times New Roman" w:hAnsi="Times New Roman"/>
        </w:rPr>
        <w:instrText xml:space="preserve"> SEQ Table \* ARABIC \s 1 </w:instrText>
      </w:r>
      <w:r w:rsidRPr="0079615E">
        <w:rPr>
          <w:rFonts w:ascii="Times New Roman" w:hAnsi="Times New Roman"/>
        </w:rPr>
        <w:fldChar w:fldCharType="separate"/>
      </w:r>
      <w:r>
        <w:rPr>
          <w:rFonts w:ascii="Times New Roman" w:hAnsi="Times New Roman"/>
          <w:noProof/>
        </w:rPr>
        <w:t>2</w:t>
      </w:r>
      <w:r w:rsidRPr="0079615E">
        <w:rPr>
          <w:rFonts w:ascii="Times New Roman" w:hAnsi="Times New Roman"/>
        </w:rPr>
        <w:fldChar w:fldCharType="end"/>
      </w:r>
      <w:r w:rsidRPr="0079615E">
        <w:rPr>
          <w:rFonts w:ascii="Times New Roman" w:hAnsi="Times New Roman"/>
        </w:rPr>
        <w:t xml:space="preserve"> Fit indices for Differential Association Theory</w:t>
      </w:r>
      <w:bookmarkEnd w:id="68"/>
      <w:bookmarkEnd w:id="69"/>
      <w:bookmarkEnd w:id="70"/>
      <w:r w:rsidRPr="0079615E">
        <w:rPr>
          <w:rFonts w:ascii="Times New Roman" w:hAnsi="Times New Roman"/>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235"/>
        <w:gridCol w:w="2825"/>
        <w:gridCol w:w="2660"/>
      </w:tblGrid>
      <w:tr w:rsidR="00A07C8C" w:rsidRPr="0079615E" w:rsidTr="007E5CCC">
        <w:tc>
          <w:tcPr>
            <w:tcW w:w="3235"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Goodness of Fit test</w:t>
            </w:r>
          </w:p>
        </w:tc>
        <w:tc>
          <w:tcPr>
            <w:tcW w:w="2825"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results</w:t>
            </w:r>
          </w:p>
        </w:tc>
        <w:tc>
          <w:tcPr>
            <w:tcW w:w="2660"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Standard</w:t>
            </w:r>
          </w:p>
        </w:tc>
      </w:tr>
      <w:tr w:rsidR="00A07C8C" w:rsidRPr="0079615E" w:rsidTr="007E5CCC">
        <w:tc>
          <w:tcPr>
            <w:tcW w:w="3235"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 xml:space="preserve">  Comparative Fit Index (CFI)                    </w:t>
            </w:r>
          </w:p>
        </w:tc>
        <w:tc>
          <w:tcPr>
            <w:tcW w:w="2825"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0.975</w:t>
            </w:r>
          </w:p>
        </w:tc>
        <w:tc>
          <w:tcPr>
            <w:tcW w:w="2660"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5" w:type="dxa"/>
          </w:tcPr>
          <w:p w:rsidR="00A07C8C" w:rsidRPr="0079615E" w:rsidRDefault="00A07C8C" w:rsidP="007E5CCC">
            <w:pPr>
              <w:rPr>
                <w:rFonts w:ascii="Times New Roman" w:hAnsi="Times New Roman"/>
              </w:rPr>
            </w:pPr>
            <w:r w:rsidRPr="0079615E">
              <w:rPr>
                <w:rFonts w:ascii="Times New Roman" w:hAnsi="Times New Roman"/>
              </w:rPr>
              <w:t>Tucker-Lewis Index (TLI)</w:t>
            </w:r>
          </w:p>
        </w:tc>
        <w:tc>
          <w:tcPr>
            <w:tcW w:w="2825" w:type="dxa"/>
          </w:tcPr>
          <w:p w:rsidR="00A07C8C" w:rsidRPr="0079615E" w:rsidRDefault="00A07C8C" w:rsidP="007E5CCC">
            <w:pPr>
              <w:rPr>
                <w:rFonts w:ascii="Times New Roman" w:hAnsi="Times New Roman"/>
              </w:rPr>
            </w:pPr>
            <w:r w:rsidRPr="0079615E">
              <w:rPr>
                <w:rFonts w:ascii="Times New Roman" w:hAnsi="Times New Roman"/>
              </w:rPr>
              <w:t>0.972</w:t>
            </w:r>
          </w:p>
        </w:tc>
        <w:tc>
          <w:tcPr>
            <w:tcW w:w="2660" w:type="dxa"/>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5" w:type="dxa"/>
          </w:tcPr>
          <w:p w:rsidR="00A07C8C" w:rsidRPr="0079615E" w:rsidRDefault="00A07C8C" w:rsidP="007E5CCC">
            <w:pPr>
              <w:rPr>
                <w:rFonts w:ascii="Times New Roman" w:hAnsi="Times New Roman"/>
              </w:rPr>
            </w:pPr>
            <w:r w:rsidRPr="0079615E">
              <w:rPr>
                <w:rFonts w:ascii="Times New Roman" w:hAnsi="Times New Roman"/>
              </w:rPr>
              <w:t>Root Mean Square Error of Approximation:</w:t>
            </w:r>
          </w:p>
        </w:tc>
        <w:tc>
          <w:tcPr>
            <w:tcW w:w="2825" w:type="dxa"/>
          </w:tcPr>
          <w:p w:rsidR="00A07C8C" w:rsidRPr="0079615E" w:rsidRDefault="00A07C8C" w:rsidP="007E5CCC">
            <w:pPr>
              <w:rPr>
                <w:rFonts w:ascii="Times New Roman" w:hAnsi="Times New Roman"/>
              </w:rPr>
            </w:pPr>
          </w:p>
        </w:tc>
        <w:tc>
          <w:tcPr>
            <w:tcW w:w="2660" w:type="dxa"/>
          </w:tcPr>
          <w:p w:rsidR="00A07C8C" w:rsidRPr="0079615E" w:rsidRDefault="00A07C8C" w:rsidP="007E5CCC">
            <w:pPr>
              <w:rPr>
                <w:rFonts w:ascii="Times New Roman" w:hAnsi="Times New Roman"/>
              </w:rPr>
            </w:pPr>
          </w:p>
        </w:tc>
      </w:tr>
      <w:tr w:rsidR="00A07C8C" w:rsidRPr="0079615E" w:rsidTr="007E5CCC">
        <w:tc>
          <w:tcPr>
            <w:tcW w:w="3235" w:type="dxa"/>
          </w:tcPr>
          <w:p w:rsidR="00A07C8C" w:rsidRPr="0079615E" w:rsidRDefault="00A07C8C" w:rsidP="007E5CCC">
            <w:pPr>
              <w:rPr>
                <w:rFonts w:ascii="Times New Roman" w:hAnsi="Times New Roman"/>
              </w:rPr>
            </w:pPr>
            <w:r w:rsidRPr="0079615E">
              <w:rPr>
                <w:rFonts w:ascii="Times New Roman" w:hAnsi="Times New Roman"/>
              </w:rPr>
              <w:t>(RMSEA)</w:t>
            </w:r>
          </w:p>
        </w:tc>
        <w:tc>
          <w:tcPr>
            <w:tcW w:w="2825" w:type="dxa"/>
          </w:tcPr>
          <w:p w:rsidR="00A07C8C" w:rsidRPr="0079615E" w:rsidRDefault="00A07C8C" w:rsidP="007E5CCC">
            <w:pPr>
              <w:rPr>
                <w:rFonts w:ascii="Times New Roman" w:hAnsi="Times New Roman"/>
              </w:rPr>
            </w:pPr>
            <w:r w:rsidRPr="0079615E">
              <w:rPr>
                <w:rFonts w:ascii="Times New Roman" w:hAnsi="Times New Roman"/>
              </w:rPr>
              <w:t>0.085</w:t>
            </w:r>
          </w:p>
        </w:tc>
        <w:tc>
          <w:tcPr>
            <w:tcW w:w="2660" w:type="dxa"/>
          </w:tcPr>
          <w:p w:rsidR="00A07C8C" w:rsidRPr="0079615E" w:rsidRDefault="00A07C8C" w:rsidP="007E5CCC">
            <w:pPr>
              <w:rPr>
                <w:rFonts w:ascii="Times New Roman" w:hAnsi="Times New Roman"/>
              </w:rPr>
            </w:pPr>
            <w:r w:rsidRPr="0079615E">
              <w:rPr>
                <w:rFonts w:ascii="Times New Roman" w:hAnsi="Times New Roman"/>
              </w:rPr>
              <w:t>&lt;0.10</w:t>
            </w:r>
          </w:p>
        </w:tc>
      </w:tr>
    </w:tbl>
    <w:p w:rsidR="00A07C8C" w:rsidRPr="002C284B" w:rsidRDefault="00A07C8C" w:rsidP="00A07C8C">
      <w:pPr>
        <w:rPr>
          <w:rFonts w:ascii="Times New Roman" w:hAnsi="Times New Roman"/>
          <w:sz w:val="2"/>
          <w:szCs w:val="2"/>
        </w:rPr>
      </w:pPr>
    </w:p>
    <w:p w:rsidR="00A07C8C" w:rsidRPr="0079615E" w:rsidRDefault="00A07C8C" w:rsidP="00A07C8C">
      <w:pPr>
        <w:rPr>
          <w:rFonts w:ascii="Times New Roman" w:hAnsi="Times New Roman"/>
        </w:rPr>
      </w:pPr>
      <w:proofErr w:type="spellStart"/>
      <w:r w:rsidRPr="0079615E">
        <w:rPr>
          <w:rFonts w:ascii="Times New Roman" w:hAnsi="Times New Roman"/>
        </w:rPr>
        <w:t>Lavaan</w:t>
      </w:r>
      <w:proofErr w:type="spellEnd"/>
      <w:r w:rsidRPr="0079615E">
        <w:rPr>
          <w:rFonts w:ascii="Times New Roman" w:hAnsi="Times New Roman"/>
        </w:rPr>
        <w:t xml:space="preserve"> 0.6-3 ended normally after 56 iterations, number of observations used was 493 and 27missing patterns. The </w:t>
      </w:r>
      <w:proofErr w:type="spellStart"/>
      <w:r w:rsidRPr="0079615E">
        <w:rPr>
          <w:rFonts w:ascii="Times New Roman" w:hAnsi="Times New Roman"/>
        </w:rPr>
        <w:t>pairwise</w:t>
      </w:r>
      <w:proofErr w:type="spellEnd"/>
      <w:r w:rsidRPr="0079615E">
        <w:rPr>
          <w:rFonts w:ascii="Times New Roman" w:hAnsi="Times New Roman"/>
        </w:rPr>
        <w:t xml:space="preserve"> deletion was used to handle the missing data. </w:t>
      </w:r>
      <w:proofErr w:type="gramStart"/>
      <w:r w:rsidRPr="0079615E">
        <w:rPr>
          <w:rFonts w:ascii="Times New Roman" w:hAnsi="Times New Roman"/>
        </w:rPr>
        <w:t>estimator</w:t>
      </w:r>
      <w:proofErr w:type="gramEnd"/>
      <w:r w:rsidRPr="0079615E">
        <w:rPr>
          <w:rFonts w:ascii="Times New Roman" w:hAnsi="Times New Roman"/>
        </w:rPr>
        <w:t xml:space="preserve"> is DWLS.</w:t>
      </w:r>
    </w:p>
    <w:p w:rsidR="00A07C8C" w:rsidRPr="0079615E" w:rsidRDefault="00A07C8C" w:rsidP="00A07C8C">
      <w:pPr>
        <w:rPr>
          <w:rFonts w:ascii="Times New Roman" w:hAnsi="Times New Roman"/>
        </w:rPr>
      </w:pPr>
      <w:r w:rsidRPr="0079615E">
        <w:rPr>
          <w:rFonts w:ascii="Times New Roman" w:hAnsi="Times New Roman"/>
        </w:rPr>
        <w:t xml:space="preserve">Model fit test </w:t>
      </w:r>
      <w:proofErr w:type="gramStart"/>
      <w:r w:rsidRPr="0079615E">
        <w:rPr>
          <w:rFonts w:ascii="Times New Roman" w:hAnsi="Times New Roman"/>
        </w:rPr>
        <w:t xml:space="preserve">Statistic </w:t>
      </w:r>
      <m:oMath>
        <m:sSup>
          <m:sSupPr>
            <m:ctrlPr>
              <w:rPr>
                <w:rFonts w:ascii="Cambria Math" w:eastAsiaTheme="minorEastAsia" w:hAnsi="Cambria Math"/>
                <w:i/>
              </w:rPr>
            </m:ctrlPr>
          </m:sSupPr>
          <m:e>
            <m:r>
              <w:rPr>
                <w:rFonts w:ascii="Cambria Math" w:hAnsi="Cambria Math"/>
              </w:rPr>
              <m:t>χ</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249</m:t>
            </m:r>
          </m:e>
        </m:d>
        <m:r>
          <w:rPr>
            <w:rFonts w:ascii="Cambria Math" w:eastAsiaTheme="minorEastAsia" w:hAnsi="Cambria Math"/>
          </w:rPr>
          <m:t>=1124.179</m:t>
        </m:r>
      </m:oMath>
      <w:r w:rsidRPr="0079615E">
        <w:rPr>
          <w:rFonts w:ascii="Times New Roman" w:eastAsiaTheme="minorEastAsia" w:hAnsi="Times New Roman"/>
        </w:rPr>
        <w:t>;p</w:t>
      </w:r>
      <w:proofErr w:type="gramEnd"/>
      <w:r w:rsidRPr="0079615E">
        <w:rPr>
          <w:rFonts w:ascii="Times New Roman" w:eastAsiaTheme="minorEastAsia" w:hAnsi="Times New Roman"/>
        </w:rPr>
        <w:t xml:space="preserve">-value&lt;0.001. </w:t>
      </w:r>
      <w:proofErr w:type="gramStart"/>
      <w:r w:rsidRPr="0079615E">
        <w:rPr>
          <w:rFonts w:ascii="Times New Roman" w:eastAsiaTheme="minorEastAsia" w:hAnsi="Times New Roman"/>
        </w:rPr>
        <w:t>model</w:t>
      </w:r>
      <w:proofErr w:type="gramEnd"/>
      <w:r w:rsidRPr="0079615E">
        <w:rPr>
          <w:rFonts w:ascii="Times New Roman" w:eastAsiaTheme="minorEastAsia" w:hAnsi="Times New Roman"/>
        </w:rPr>
        <w:t xml:space="preserve"> fitted well.</w:t>
      </w:r>
    </w:p>
    <w:p w:rsidR="00A07C8C" w:rsidRPr="0079615E" w:rsidRDefault="00A07C8C" w:rsidP="00A07C8C">
      <w:pPr>
        <w:rPr>
          <w:rFonts w:ascii="Times New Roman" w:hAnsi="Times New Roman"/>
        </w:rPr>
      </w:pPr>
      <w:r w:rsidRPr="0079615E">
        <w:rPr>
          <w:rFonts w:ascii="Times New Roman" w:hAnsi="Times New Roman"/>
        </w:rPr>
        <w:t xml:space="preserve">For the </w:t>
      </w:r>
      <w:proofErr w:type="spellStart"/>
      <w:r w:rsidRPr="0079615E">
        <w:rPr>
          <w:rFonts w:ascii="Times New Roman" w:hAnsi="Times New Roman"/>
        </w:rPr>
        <w:t>std.all</w:t>
      </w:r>
      <w:proofErr w:type="spellEnd"/>
      <w:r w:rsidRPr="0079615E">
        <w:rPr>
          <w:rFonts w:ascii="Times New Roman" w:hAnsi="Times New Roman"/>
        </w:rPr>
        <w:t xml:space="preserve"> for Attitude, all variables investigated where of statistical significance to the model as the values were greater than 0.3. The strength of relationship was in smoking (0.913) and relatively low in speaking foul language (0.652).  The strength of relationship between Value and the variables were also significant to the model as smoking (0.910) and low in speaking foul language (0.719). Association with friends also was statistically significant but was high in drinking instead (0.917) and low in speaking foul language. The </w:t>
      </w:r>
      <w:proofErr w:type="spellStart"/>
      <w:r w:rsidRPr="0079615E">
        <w:rPr>
          <w:rFonts w:ascii="Times New Roman" w:hAnsi="Times New Roman"/>
        </w:rPr>
        <w:t>covariances</w:t>
      </w:r>
      <w:proofErr w:type="spellEnd"/>
      <w:r w:rsidRPr="0079615E">
        <w:rPr>
          <w:rFonts w:ascii="Times New Roman" w:hAnsi="Times New Roman"/>
        </w:rPr>
        <w:t xml:space="preserve"> were also statistically significant such that Attitude and association was 0.749 and Value was 0.756. Value and Association with friends was 0.604. Standard error ranged between (0.029 and0.032)</w:t>
      </w:r>
    </w:p>
    <w:p w:rsidR="00A07C8C" w:rsidRPr="0079615E" w:rsidRDefault="00A07C8C" w:rsidP="00A07C8C">
      <w:pPr>
        <w:rPr>
          <w:rFonts w:ascii="Times New Roman" w:hAnsi="Times New Roman"/>
        </w:rPr>
      </w:pPr>
      <w:proofErr w:type="spellStart"/>
      <w:r w:rsidRPr="0079615E">
        <w:rPr>
          <w:rFonts w:ascii="Times New Roman" w:hAnsi="Times New Roman"/>
        </w:rPr>
        <w:t>Std.all</w:t>
      </w:r>
      <w:proofErr w:type="spellEnd"/>
      <w:r w:rsidRPr="0079615E">
        <w:rPr>
          <w:rFonts w:ascii="Times New Roman" w:hAnsi="Times New Roman"/>
        </w:rPr>
        <w:t xml:space="preserve"> the usual boundary is meant to be greater than 0.3</w:t>
      </w:r>
    </w:p>
    <w:p w:rsidR="00A07C8C" w:rsidRPr="0079615E" w:rsidRDefault="00A07C8C" w:rsidP="00A07C8C">
      <w:pPr>
        <w:pStyle w:val="Heading3"/>
        <w:ind w:left="990" w:hanging="720"/>
        <w:rPr>
          <w:rFonts w:ascii="Times New Roman" w:hAnsi="Times New Roman" w:cs="Times New Roman"/>
        </w:rPr>
      </w:pPr>
      <w:bookmarkStart w:id="71" w:name="_Toc7088731"/>
      <w:bookmarkStart w:id="72" w:name="_Toc9448652"/>
      <w:bookmarkStart w:id="73" w:name="_Toc9453214"/>
      <w:r w:rsidRPr="0079615E">
        <w:rPr>
          <w:rFonts w:ascii="Times New Roman" w:hAnsi="Times New Roman" w:cs="Times New Roman"/>
        </w:rPr>
        <w:t>Labelling Theory</w:t>
      </w:r>
      <w:bookmarkEnd w:id="71"/>
      <w:bookmarkEnd w:id="72"/>
      <w:bookmarkEnd w:id="73"/>
    </w:p>
    <w:p w:rsidR="00A07C8C" w:rsidRDefault="00A07C8C" w:rsidP="00A07C8C">
      <w:pPr>
        <w:rPr>
          <w:rFonts w:ascii="Times New Roman" w:hAnsi="Times New Roman"/>
        </w:rPr>
      </w:pPr>
      <w:r w:rsidRPr="0079615E">
        <w:rPr>
          <w:rFonts w:ascii="Times New Roman" w:hAnsi="Times New Roman"/>
        </w:rPr>
        <w:t>The factors affecting labelling theory were investigated.</w:t>
      </w:r>
    </w:p>
    <w:p w:rsidR="00A07C8C" w:rsidRPr="0079615E" w:rsidRDefault="00A07C8C" w:rsidP="00A07C8C">
      <w:pPr>
        <w:rPr>
          <w:rFonts w:ascii="Times New Roman" w:hAnsi="Times New Roman"/>
        </w:rPr>
      </w:pPr>
      <w:r w:rsidRPr="0079615E">
        <w:rPr>
          <w:rFonts w:ascii="Times New Roman" w:hAnsi="Times New Roman"/>
        </w:rPr>
        <w:lastRenderedPageBreak/>
        <w:t xml:space="preserve">Model fit test Statistic </w:t>
      </w:r>
      <m:oMath>
        <m:sSup>
          <m:sSupPr>
            <m:ctrlPr>
              <w:rPr>
                <w:rFonts w:ascii="Cambria Math" w:eastAsiaTheme="minorEastAsia" w:hAnsi="Cambria Math"/>
                <w:i/>
              </w:rPr>
            </m:ctrlPr>
          </m:sSupPr>
          <m:e>
            <m:r>
              <w:rPr>
                <w:rFonts w:ascii="Cambria Math" w:hAnsi="Cambria Math"/>
              </w:rPr>
              <m:t>χ</m:t>
            </m:r>
          </m:e>
          <m:sup>
            <m:r>
              <w:rPr>
                <w:rFonts w:ascii="Cambria Math" w:eastAsiaTheme="minorEastAsia" w:hAnsi="Cambria Math"/>
              </w:rPr>
              <m:t>2</m:t>
            </m:r>
          </m:sup>
        </m:sSup>
      </m:oMath>
      <w:r w:rsidRPr="0079615E">
        <w:rPr>
          <w:rFonts w:ascii="Times New Roman" w:eastAsiaTheme="minorEastAsia" w:hAnsi="Times New Roman"/>
        </w:rPr>
        <w:t>(43</w:t>
      </w:r>
      <w:r w:rsidRPr="0079615E">
        <w:rPr>
          <w:rFonts w:ascii="Times New Roman" w:eastAsiaTheme="minorEastAsia" w:hAnsi="Times New Roman"/>
        </w:rPr>
        <w:tab/>
        <w:t>) =</w:t>
      </w:r>
      <w:proofErr w:type="gramStart"/>
      <w:r w:rsidRPr="0079615E">
        <w:rPr>
          <w:rFonts w:ascii="Times New Roman" w:eastAsiaTheme="minorEastAsia" w:hAnsi="Times New Roman"/>
        </w:rPr>
        <w:t>117.029 ;p</w:t>
      </w:r>
      <w:proofErr w:type="gramEnd"/>
      <w:r w:rsidRPr="0079615E">
        <w:rPr>
          <w:rFonts w:ascii="Times New Roman" w:eastAsiaTheme="minorEastAsia" w:hAnsi="Times New Roman"/>
        </w:rPr>
        <w:t>&lt;0.05</w:t>
      </w:r>
    </w:p>
    <w:p w:rsidR="00A07C8C" w:rsidRPr="0079615E" w:rsidRDefault="00A07C8C" w:rsidP="00A07C8C">
      <w:pPr>
        <w:rPr>
          <w:rFonts w:ascii="Times New Roman" w:hAnsi="Times New Roman"/>
        </w:rPr>
      </w:pPr>
    </w:p>
    <w:p w:rsidR="00A07C8C" w:rsidRPr="0079615E" w:rsidRDefault="00A07C8C" w:rsidP="00A07C8C">
      <w:pPr>
        <w:pStyle w:val="Caption"/>
        <w:keepNext/>
        <w:rPr>
          <w:rFonts w:ascii="Times New Roman" w:hAnsi="Times New Roman"/>
        </w:rPr>
      </w:pPr>
      <w:bookmarkStart w:id="74" w:name="_Toc7088649"/>
      <w:bookmarkStart w:id="75" w:name="_Toc9447856"/>
      <w:bookmarkStart w:id="76" w:name="_Toc9453268"/>
      <w:proofErr w:type="gramStart"/>
      <w:r w:rsidRPr="0079615E">
        <w:rPr>
          <w:rFonts w:ascii="Times New Roman" w:hAnsi="Times New Roman"/>
        </w:rPr>
        <w:t xml:space="preserve">Table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rPr>
        <w:fldChar w:fldCharType="end"/>
      </w:r>
      <w:r w:rsidRPr="0079615E">
        <w:rPr>
          <w:rFonts w:ascii="Times New Roman" w:hAnsi="Times New Roman"/>
        </w:rPr>
        <w:t>.</w:t>
      </w:r>
      <w:proofErr w:type="gramEnd"/>
      <w:r w:rsidRPr="0079615E">
        <w:rPr>
          <w:rFonts w:ascii="Times New Roman" w:hAnsi="Times New Roman"/>
        </w:rPr>
        <w:fldChar w:fldCharType="begin"/>
      </w:r>
      <w:r w:rsidRPr="0079615E">
        <w:rPr>
          <w:rFonts w:ascii="Times New Roman" w:hAnsi="Times New Roman"/>
        </w:rPr>
        <w:instrText xml:space="preserve"> SEQ Table \* ARABIC \s 1 </w:instrText>
      </w:r>
      <w:r w:rsidRPr="0079615E">
        <w:rPr>
          <w:rFonts w:ascii="Times New Roman" w:hAnsi="Times New Roman"/>
        </w:rPr>
        <w:fldChar w:fldCharType="separate"/>
      </w:r>
      <w:r>
        <w:rPr>
          <w:rFonts w:ascii="Times New Roman" w:hAnsi="Times New Roman"/>
          <w:noProof/>
        </w:rPr>
        <w:t>3</w:t>
      </w:r>
      <w:r w:rsidRPr="0079615E">
        <w:rPr>
          <w:rFonts w:ascii="Times New Roman" w:hAnsi="Times New Roman"/>
        </w:rPr>
        <w:fldChar w:fldCharType="end"/>
      </w:r>
      <w:r w:rsidRPr="0079615E">
        <w:rPr>
          <w:rFonts w:ascii="Times New Roman" w:hAnsi="Times New Roman"/>
        </w:rPr>
        <w:t xml:space="preserve"> Fit indices for Labelling Theory</w:t>
      </w:r>
      <w:bookmarkEnd w:id="74"/>
      <w:bookmarkEnd w:id="75"/>
      <w:bookmarkEnd w:id="76"/>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231"/>
        <w:gridCol w:w="2834"/>
        <w:gridCol w:w="2655"/>
      </w:tblGrid>
      <w:tr w:rsidR="00A07C8C" w:rsidRPr="0079615E" w:rsidTr="007E5CCC">
        <w:tc>
          <w:tcPr>
            <w:tcW w:w="3231"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Goodness Of Fit test</w:t>
            </w:r>
          </w:p>
        </w:tc>
        <w:tc>
          <w:tcPr>
            <w:tcW w:w="2834"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Results</w:t>
            </w:r>
          </w:p>
        </w:tc>
        <w:tc>
          <w:tcPr>
            <w:tcW w:w="2655"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Standard</w:t>
            </w:r>
          </w:p>
        </w:tc>
      </w:tr>
      <w:tr w:rsidR="00A07C8C" w:rsidRPr="0079615E" w:rsidTr="007E5CCC">
        <w:tc>
          <w:tcPr>
            <w:tcW w:w="3231"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 xml:space="preserve">  Comparative Fit Index (CFI)                   </w:t>
            </w:r>
          </w:p>
        </w:tc>
        <w:tc>
          <w:tcPr>
            <w:tcW w:w="2834"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0.980</w:t>
            </w:r>
          </w:p>
        </w:tc>
        <w:tc>
          <w:tcPr>
            <w:tcW w:w="2655"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Tucker-Lewis Index (TLI)</w:t>
            </w:r>
          </w:p>
        </w:tc>
        <w:tc>
          <w:tcPr>
            <w:tcW w:w="2834" w:type="dxa"/>
          </w:tcPr>
          <w:p w:rsidR="00A07C8C" w:rsidRPr="0079615E" w:rsidRDefault="00A07C8C" w:rsidP="007E5CCC">
            <w:pPr>
              <w:rPr>
                <w:rFonts w:ascii="Times New Roman" w:hAnsi="Times New Roman"/>
              </w:rPr>
            </w:pPr>
            <w:r w:rsidRPr="0079615E">
              <w:rPr>
                <w:rFonts w:ascii="Times New Roman" w:hAnsi="Times New Roman"/>
              </w:rPr>
              <w:t>0.975</w:t>
            </w:r>
          </w:p>
        </w:tc>
        <w:tc>
          <w:tcPr>
            <w:tcW w:w="2655" w:type="dxa"/>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Root Mean Square Error of Approximation:</w:t>
            </w:r>
          </w:p>
        </w:tc>
        <w:tc>
          <w:tcPr>
            <w:tcW w:w="2834" w:type="dxa"/>
          </w:tcPr>
          <w:p w:rsidR="00A07C8C" w:rsidRPr="0079615E" w:rsidRDefault="00A07C8C" w:rsidP="007E5CCC">
            <w:pPr>
              <w:rPr>
                <w:rFonts w:ascii="Times New Roman" w:hAnsi="Times New Roman"/>
              </w:rPr>
            </w:pPr>
          </w:p>
        </w:tc>
        <w:tc>
          <w:tcPr>
            <w:tcW w:w="2655" w:type="dxa"/>
          </w:tcPr>
          <w:p w:rsidR="00A07C8C" w:rsidRPr="0079615E" w:rsidRDefault="00A07C8C" w:rsidP="007E5CCC">
            <w:pPr>
              <w:rPr>
                <w:rFonts w:ascii="Times New Roman" w:hAnsi="Times New Roman"/>
              </w:rPr>
            </w:pP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RMSEA</w:t>
            </w:r>
          </w:p>
        </w:tc>
        <w:tc>
          <w:tcPr>
            <w:tcW w:w="2834" w:type="dxa"/>
          </w:tcPr>
          <w:p w:rsidR="00A07C8C" w:rsidRPr="0079615E" w:rsidRDefault="00A07C8C" w:rsidP="007E5CCC">
            <w:pPr>
              <w:rPr>
                <w:rFonts w:ascii="Times New Roman" w:hAnsi="Times New Roman"/>
              </w:rPr>
            </w:pPr>
            <w:r w:rsidRPr="0079615E">
              <w:rPr>
                <w:rFonts w:ascii="Times New Roman" w:hAnsi="Times New Roman"/>
              </w:rPr>
              <w:t>0.059</w:t>
            </w:r>
          </w:p>
        </w:tc>
        <w:tc>
          <w:tcPr>
            <w:tcW w:w="2655" w:type="dxa"/>
          </w:tcPr>
          <w:p w:rsidR="00A07C8C" w:rsidRPr="0079615E" w:rsidRDefault="00A07C8C" w:rsidP="007E5CCC">
            <w:pPr>
              <w:rPr>
                <w:rFonts w:ascii="Times New Roman" w:hAnsi="Times New Roman"/>
              </w:rPr>
            </w:pPr>
            <w:r w:rsidRPr="0079615E">
              <w:rPr>
                <w:rFonts w:ascii="Times New Roman" w:hAnsi="Times New Roman"/>
              </w:rPr>
              <w:t>&lt;0.10</w:t>
            </w:r>
          </w:p>
        </w:tc>
      </w:tr>
    </w:tbl>
    <w:p w:rsidR="00A07C8C" w:rsidRPr="0079615E" w:rsidRDefault="00A07C8C" w:rsidP="00A07C8C">
      <w:pPr>
        <w:rPr>
          <w:rFonts w:ascii="Times New Roman" w:hAnsi="Times New Roman"/>
        </w:rPr>
      </w:pPr>
      <w:proofErr w:type="spellStart"/>
      <w:r w:rsidRPr="0079615E">
        <w:rPr>
          <w:rFonts w:ascii="Times New Roman" w:hAnsi="Times New Roman"/>
        </w:rPr>
        <w:t>Lavaan</w:t>
      </w:r>
      <w:proofErr w:type="spellEnd"/>
      <w:r w:rsidRPr="0079615E">
        <w:rPr>
          <w:rFonts w:ascii="Times New Roman" w:hAnsi="Times New Roman"/>
        </w:rPr>
        <w:t xml:space="preserve"> 0.6-3 ended normally after 24 iterations. </w:t>
      </w:r>
    </w:p>
    <w:p w:rsidR="00A07C8C" w:rsidRPr="0079615E" w:rsidRDefault="00A07C8C" w:rsidP="00A07C8C">
      <w:pPr>
        <w:rPr>
          <w:rFonts w:ascii="Times New Roman" w:hAnsi="Times New Roman"/>
        </w:rPr>
      </w:pPr>
      <w:r w:rsidRPr="0079615E">
        <w:rPr>
          <w:rFonts w:ascii="Times New Roman" w:hAnsi="Times New Roman"/>
        </w:rPr>
        <w:t xml:space="preserve">For the </w:t>
      </w:r>
      <w:proofErr w:type="spellStart"/>
      <w:r w:rsidRPr="0079615E">
        <w:rPr>
          <w:rFonts w:ascii="Times New Roman" w:hAnsi="Times New Roman"/>
        </w:rPr>
        <w:t>std.all</w:t>
      </w:r>
      <w:proofErr w:type="spellEnd"/>
      <w:r w:rsidRPr="0079615E">
        <w:rPr>
          <w:rFonts w:ascii="Times New Roman" w:hAnsi="Times New Roman"/>
        </w:rPr>
        <w:t xml:space="preserve"> for Attitude, all variables investigated where of statistical significance to the model as the values were greater than 0.3. The strength of relationship was high in smoking (0.921) and low in speaking foul </w:t>
      </w:r>
      <w:proofErr w:type="gramStart"/>
      <w:r w:rsidRPr="0079615E">
        <w:rPr>
          <w:rFonts w:ascii="Times New Roman" w:hAnsi="Times New Roman"/>
        </w:rPr>
        <w:t>language(</w:t>
      </w:r>
      <w:proofErr w:type="gramEnd"/>
      <w:r w:rsidRPr="0079615E">
        <w:rPr>
          <w:rFonts w:ascii="Times New Roman" w:hAnsi="Times New Roman"/>
        </w:rPr>
        <w:t xml:space="preserve">0.640).  The strength of relationship between labelling and the variables were also significant to the model as  </w:t>
      </w:r>
      <w:proofErr w:type="spellStart"/>
      <w:r w:rsidRPr="0079615E">
        <w:rPr>
          <w:rFonts w:ascii="Times New Roman" w:hAnsi="Times New Roman"/>
        </w:rPr>
        <w:t>ftc</w:t>
      </w:r>
      <w:proofErr w:type="spellEnd"/>
      <w:r w:rsidRPr="0079615E">
        <w:rPr>
          <w:rFonts w:ascii="Times New Roman" w:hAnsi="Times New Roman"/>
        </w:rPr>
        <w:t xml:space="preserve"> was held constant and the strength was 0.587 and above The </w:t>
      </w:r>
      <w:proofErr w:type="spellStart"/>
      <w:r w:rsidRPr="0079615E">
        <w:rPr>
          <w:rFonts w:ascii="Times New Roman" w:hAnsi="Times New Roman"/>
        </w:rPr>
        <w:t>covariances</w:t>
      </w:r>
      <w:proofErr w:type="spellEnd"/>
      <w:r w:rsidRPr="0079615E">
        <w:rPr>
          <w:rFonts w:ascii="Times New Roman" w:hAnsi="Times New Roman"/>
        </w:rPr>
        <w:t xml:space="preserve"> were also statistically significant such that Attitude and association was 0.749 and Value was 0.756. Value and Association with friends was 0.604. Standard error ranged between (0.029 and0.032) </w:t>
      </w:r>
    </w:p>
    <w:p w:rsidR="00A07C8C" w:rsidRPr="0079615E" w:rsidRDefault="00A07C8C" w:rsidP="00A07C8C">
      <w:pPr>
        <w:pStyle w:val="Heading3"/>
        <w:ind w:left="990" w:hanging="720"/>
        <w:rPr>
          <w:rFonts w:ascii="Times New Roman" w:hAnsi="Times New Roman" w:cs="Times New Roman"/>
        </w:rPr>
      </w:pPr>
      <w:r w:rsidRPr="0079615E">
        <w:rPr>
          <w:rFonts w:ascii="Times New Roman" w:hAnsi="Times New Roman" w:cs="Times New Roman"/>
        </w:rPr>
        <w:t xml:space="preserve">  </w:t>
      </w:r>
      <w:bookmarkStart w:id="77" w:name="_Toc7088732"/>
      <w:bookmarkStart w:id="78" w:name="_Toc9448653"/>
      <w:bookmarkStart w:id="79" w:name="_Toc9453215"/>
      <w:r w:rsidRPr="0079615E">
        <w:rPr>
          <w:rFonts w:ascii="Times New Roman" w:hAnsi="Times New Roman" w:cs="Times New Roman"/>
        </w:rPr>
        <w:t>Control Theory</w:t>
      </w:r>
      <w:bookmarkEnd w:id="77"/>
      <w:bookmarkEnd w:id="78"/>
      <w:bookmarkEnd w:id="79"/>
    </w:p>
    <w:p w:rsidR="00A07C8C" w:rsidRPr="0079615E" w:rsidRDefault="00A07C8C" w:rsidP="00A07C8C">
      <w:pPr>
        <w:rPr>
          <w:rFonts w:ascii="Times New Roman" w:hAnsi="Times New Roman"/>
        </w:rPr>
      </w:pPr>
      <w:r w:rsidRPr="0079615E">
        <w:rPr>
          <w:rFonts w:ascii="Times New Roman" w:hAnsi="Times New Roman"/>
        </w:rPr>
        <w:t xml:space="preserve">The control theory was tested and the method described in section 3.62 was employed and the results are presented next. </w:t>
      </w:r>
    </w:p>
    <w:p w:rsidR="00A07C8C" w:rsidRPr="0079615E" w:rsidRDefault="00A07C8C" w:rsidP="00A07C8C">
      <w:pPr>
        <w:pStyle w:val="Caption"/>
        <w:keepNext/>
        <w:rPr>
          <w:rFonts w:ascii="Times New Roman" w:hAnsi="Times New Roman"/>
        </w:rPr>
      </w:pPr>
      <w:bookmarkStart w:id="80" w:name="_Toc7088650"/>
      <w:bookmarkStart w:id="81" w:name="_Toc9447857"/>
      <w:bookmarkStart w:id="82" w:name="_Toc9453269"/>
      <w:proofErr w:type="gramStart"/>
      <w:r w:rsidRPr="0079615E">
        <w:rPr>
          <w:rFonts w:ascii="Times New Roman" w:hAnsi="Times New Roman"/>
        </w:rPr>
        <w:t xml:space="preserve">Table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rPr>
        <w:fldChar w:fldCharType="end"/>
      </w:r>
      <w:r w:rsidRPr="0079615E">
        <w:rPr>
          <w:rFonts w:ascii="Times New Roman" w:hAnsi="Times New Roman"/>
        </w:rPr>
        <w:t>.</w:t>
      </w:r>
      <w:proofErr w:type="gramEnd"/>
      <w:r w:rsidRPr="0079615E">
        <w:rPr>
          <w:rFonts w:ascii="Times New Roman" w:hAnsi="Times New Roman"/>
        </w:rPr>
        <w:fldChar w:fldCharType="begin"/>
      </w:r>
      <w:r w:rsidRPr="0079615E">
        <w:rPr>
          <w:rFonts w:ascii="Times New Roman" w:hAnsi="Times New Roman"/>
        </w:rPr>
        <w:instrText xml:space="preserve"> SEQ Table \* ARABIC \s 1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rPr>
        <w:fldChar w:fldCharType="end"/>
      </w:r>
      <w:r w:rsidRPr="0079615E">
        <w:rPr>
          <w:rFonts w:ascii="Times New Roman" w:hAnsi="Times New Roman"/>
        </w:rPr>
        <w:t xml:space="preserve"> Fit indices for Control Theory</w:t>
      </w:r>
      <w:bookmarkEnd w:id="80"/>
      <w:bookmarkEnd w:id="81"/>
      <w:bookmarkEnd w:id="82"/>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231"/>
        <w:gridCol w:w="2834"/>
        <w:gridCol w:w="2655"/>
      </w:tblGrid>
      <w:tr w:rsidR="00A07C8C" w:rsidRPr="0079615E" w:rsidTr="007E5CCC">
        <w:tc>
          <w:tcPr>
            <w:tcW w:w="3231"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Goodness Of Fit test</w:t>
            </w:r>
          </w:p>
        </w:tc>
        <w:tc>
          <w:tcPr>
            <w:tcW w:w="2834"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Results</w:t>
            </w:r>
          </w:p>
        </w:tc>
        <w:tc>
          <w:tcPr>
            <w:tcW w:w="2655"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Standard</w:t>
            </w:r>
          </w:p>
        </w:tc>
      </w:tr>
      <w:tr w:rsidR="00A07C8C" w:rsidRPr="0079615E" w:rsidTr="007E5CCC">
        <w:tc>
          <w:tcPr>
            <w:tcW w:w="3231"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 xml:space="preserve">  Comparative Fit Index (CFI)                    </w:t>
            </w:r>
          </w:p>
        </w:tc>
        <w:tc>
          <w:tcPr>
            <w:tcW w:w="2834"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0.964</w:t>
            </w:r>
          </w:p>
        </w:tc>
        <w:tc>
          <w:tcPr>
            <w:tcW w:w="2655"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Tucker-Lewis Index (TLI)</w:t>
            </w:r>
          </w:p>
        </w:tc>
        <w:tc>
          <w:tcPr>
            <w:tcW w:w="2834" w:type="dxa"/>
          </w:tcPr>
          <w:p w:rsidR="00A07C8C" w:rsidRPr="0079615E" w:rsidRDefault="00A07C8C" w:rsidP="007E5CCC">
            <w:pPr>
              <w:rPr>
                <w:rFonts w:ascii="Times New Roman" w:hAnsi="Times New Roman"/>
              </w:rPr>
            </w:pPr>
            <w:r w:rsidRPr="0079615E">
              <w:rPr>
                <w:rFonts w:ascii="Times New Roman" w:hAnsi="Times New Roman"/>
              </w:rPr>
              <w:t>0.959</w:t>
            </w:r>
          </w:p>
        </w:tc>
        <w:tc>
          <w:tcPr>
            <w:tcW w:w="2655" w:type="dxa"/>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lastRenderedPageBreak/>
              <w:t>Root Mean Square Error of Approximation:</w:t>
            </w:r>
          </w:p>
        </w:tc>
        <w:tc>
          <w:tcPr>
            <w:tcW w:w="2834" w:type="dxa"/>
          </w:tcPr>
          <w:p w:rsidR="00A07C8C" w:rsidRPr="0079615E" w:rsidRDefault="00A07C8C" w:rsidP="007E5CCC">
            <w:pPr>
              <w:rPr>
                <w:rFonts w:ascii="Times New Roman" w:hAnsi="Times New Roman"/>
              </w:rPr>
            </w:pPr>
          </w:p>
        </w:tc>
        <w:tc>
          <w:tcPr>
            <w:tcW w:w="2655" w:type="dxa"/>
          </w:tcPr>
          <w:p w:rsidR="00A07C8C" w:rsidRPr="0079615E" w:rsidRDefault="00A07C8C" w:rsidP="007E5CCC">
            <w:pPr>
              <w:rPr>
                <w:rFonts w:ascii="Times New Roman" w:hAnsi="Times New Roman"/>
              </w:rPr>
            </w:pP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RMSEA</w:t>
            </w:r>
          </w:p>
        </w:tc>
        <w:tc>
          <w:tcPr>
            <w:tcW w:w="2834" w:type="dxa"/>
          </w:tcPr>
          <w:p w:rsidR="00A07C8C" w:rsidRPr="0079615E" w:rsidRDefault="00A07C8C" w:rsidP="007E5CCC">
            <w:pPr>
              <w:rPr>
                <w:rFonts w:ascii="Times New Roman" w:hAnsi="Times New Roman"/>
              </w:rPr>
            </w:pPr>
            <w:r w:rsidRPr="0079615E">
              <w:rPr>
                <w:rFonts w:ascii="Times New Roman" w:hAnsi="Times New Roman"/>
              </w:rPr>
              <w:t>0.058</w:t>
            </w:r>
          </w:p>
        </w:tc>
        <w:tc>
          <w:tcPr>
            <w:tcW w:w="2655" w:type="dxa"/>
          </w:tcPr>
          <w:p w:rsidR="00A07C8C" w:rsidRPr="0079615E" w:rsidRDefault="00A07C8C" w:rsidP="007E5CCC">
            <w:pPr>
              <w:rPr>
                <w:rFonts w:ascii="Times New Roman" w:hAnsi="Times New Roman"/>
              </w:rPr>
            </w:pPr>
            <w:r w:rsidRPr="0079615E">
              <w:rPr>
                <w:rFonts w:ascii="Times New Roman" w:hAnsi="Times New Roman"/>
              </w:rPr>
              <w:t>&lt;0.10</w:t>
            </w:r>
          </w:p>
        </w:tc>
      </w:tr>
    </w:tbl>
    <w:p w:rsidR="00A07C8C" w:rsidRPr="0079615E" w:rsidRDefault="00A07C8C" w:rsidP="00A07C8C">
      <w:pPr>
        <w:rPr>
          <w:rFonts w:ascii="Times New Roman" w:hAnsi="Times New Roman"/>
        </w:rPr>
      </w:pPr>
      <w:proofErr w:type="spellStart"/>
      <w:r w:rsidRPr="0079615E">
        <w:rPr>
          <w:rFonts w:ascii="Times New Roman" w:hAnsi="Times New Roman"/>
        </w:rPr>
        <w:t>Lavaan</w:t>
      </w:r>
      <w:proofErr w:type="spellEnd"/>
      <w:r w:rsidRPr="0079615E">
        <w:rPr>
          <w:rFonts w:ascii="Times New Roman" w:hAnsi="Times New Roman"/>
        </w:rPr>
        <w:t xml:space="preserve"> 0.6-3 ended normally after 33 iterations. </w:t>
      </w:r>
    </w:p>
    <w:p w:rsidR="00A07C8C" w:rsidRPr="0079615E" w:rsidRDefault="00A07C8C" w:rsidP="00A07C8C">
      <w:pPr>
        <w:rPr>
          <w:rFonts w:ascii="Times New Roman" w:hAnsi="Times New Roman"/>
        </w:rPr>
      </w:pPr>
      <w:r w:rsidRPr="0079615E">
        <w:rPr>
          <w:rFonts w:ascii="Times New Roman" w:hAnsi="Times New Roman"/>
        </w:rPr>
        <w:t>Model fit test Statistic.</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hAnsi="Cambria Math"/>
              </w:rPr>
              <m:t>χ</m:t>
            </m:r>
          </m:e>
          <m:sup>
            <m:r>
              <w:rPr>
                <w:rFonts w:ascii="Cambria Math" w:eastAsiaTheme="minorEastAsia" w:hAnsi="Cambria Math"/>
              </w:rPr>
              <m:t>2</m:t>
            </m:r>
          </m:sup>
        </m:sSup>
      </m:oMath>
      <w:r w:rsidRPr="0079615E">
        <w:rPr>
          <w:rFonts w:ascii="Times New Roman" w:eastAsiaTheme="minorEastAsia" w:hAnsi="Times New Roman"/>
        </w:rPr>
        <w:t>(186)=496.403</w:t>
      </w:r>
      <w:proofErr w:type="gramStart"/>
      <w:r w:rsidRPr="0079615E">
        <w:rPr>
          <w:rFonts w:ascii="Times New Roman" w:eastAsiaTheme="minorEastAsia" w:hAnsi="Times New Roman"/>
        </w:rPr>
        <w:t>;p</w:t>
      </w:r>
      <w:proofErr w:type="gramEnd"/>
      <w:r w:rsidRPr="0079615E">
        <w:rPr>
          <w:rFonts w:ascii="Times New Roman" w:eastAsiaTheme="minorEastAsia" w:hAnsi="Times New Roman"/>
        </w:rPr>
        <w:t>&lt;0.001</w:t>
      </w:r>
    </w:p>
    <w:p w:rsidR="00A07C8C" w:rsidRPr="0079615E" w:rsidRDefault="00A07C8C" w:rsidP="00A07C8C">
      <w:pPr>
        <w:rPr>
          <w:rFonts w:ascii="Times New Roman" w:hAnsi="Times New Roman"/>
        </w:rPr>
      </w:pPr>
      <w:r w:rsidRPr="0079615E">
        <w:rPr>
          <w:rFonts w:ascii="Times New Roman" w:hAnsi="Times New Roman"/>
        </w:rPr>
        <w:t xml:space="preserve">Results for Attitude showed that all variables where appropriate for the analysis. But for the attachment to school the highest was 0.801inschools teach good citizenship and the lowest -0.199 which showed inappropriate. </w:t>
      </w:r>
      <w:proofErr w:type="gramStart"/>
      <w:r w:rsidRPr="0079615E">
        <w:rPr>
          <w:rFonts w:ascii="Times New Roman" w:hAnsi="Times New Roman"/>
        </w:rPr>
        <w:t>Attachment to parents showed were</w:t>
      </w:r>
      <w:proofErr w:type="gramEnd"/>
      <w:r w:rsidRPr="0079615E">
        <w:rPr>
          <w:rFonts w:ascii="Times New Roman" w:hAnsi="Times New Roman"/>
        </w:rPr>
        <w:t xml:space="preserve"> all good for the model. Covariance analysis of attachment to teachers (Standardized</w:t>
      </w:r>
      <w:proofErr w:type="gramStart"/>
      <w:r w:rsidRPr="0079615E">
        <w:rPr>
          <w:rFonts w:ascii="Times New Roman" w:hAnsi="Times New Roman"/>
        </w:rPr>
        <w:t>)was</w:t>
      </w:r>
      <w:proofErr w:type="gramEnd"/>
      <w:r w:rsidRPr="0079615E">
        <w:rPr>
          <w:rFonts w:ascii="Times New Roman" w:hAnsi="Times New Roman"/>
        </w:rPr>
        <w:t xml:space="preserve"> -0.425 while that of parents was -0.384. This implies that attachment to school and parent will not aid deviance. Attachment to school and parent covariance was 0.452</w:t>
      </w:r>
    </w:p>
    <w:p w:rsidR="00A07C8C" w:rsidRPr="0079615E" w:rsidRDefault="00A07C8C" w:rsidP="00A07C8C">
      <w:pPr>
        <w:pStyle w:val="Heading3"/>
        <w:ind w:left="990" w:hanging="720"/>
        <w:rPr>
          <w:rFonts w:ascii="Times New Roman" w:hAnsi="Times New Roman" w:cs="Times New Roman"/>
        </w:rPr>
      </w:pPr>
      <w:bookmarkStart w:id="83" w:name="_Toc7088733"/>
      <w:bookmarkStart w:id="84" w:name="_Toc9448654"/>
      <w:bookmarkStart w:id="85" w:name="_Toc9453216"/>
      <w:r w:rsidRPr="0079615E">
        <w:rPr>
          <w:rFonts w:ascii="Times New Roman" w:hAnsi="Times New Roman" w:cs="Times New Roman"/>
        </w:rPr>
        <w:t>Strain theory</w:t>
      </w:r>
      <w:bookmarkEnd w:id="83"/>
      <w:bookmarkEnd w:id="84"/>
      <w:bookmarkEnd w:id="85"/>
      <w:r w:rsidRPr="0079615E">
        <w:rPr>
          <w:rFonts w:ascii="Times New Roman" w:hAnsi="Times New Roman" w:cs="Times New Roman"/>
        </w:rPr>
        <w:t xml:space="preserve"> </w:t>
      </w:r>
    </w:p>
    <w:p w:rsidR="00A07C8C" w:rsidRDefault="00A07C8C" w:rsidP="00A07C8C">
      <w:pPr>
        <w:rPr>
          <w:rFonts w:ascii="Times New Roman" w:hAnsi="Times New Roman"/>
        </w:rPr>
      </w:pPr>
      <w:r w:rsidRPr="0079615E">
        <w:rPr>
          <w:rFonts w:ascii="Times New Roman" w:hAnsi="Times New Roman"/>
        </w:rPr>
        <w:t xml:space="preserve">The strain theory was investigated and the factors correlated are discussed next. </w:t>
      </w:r>
      <w:proofErr w:type="spellStart"/>
      <w:r w:rsidRPr="0079615E">
        <w:rPr>
          <w:rFonts w:ascii="Times New Roman" w:hAnsi="Times New Roman"/>
        </w:rPr>
        <w:t>Lavaan</w:t>
      </w:r>
      <w:proofErr w:type="spellEnd"/>
      <w:r w:rsidRPr="0079615E">
        <w:rPr>
          <w:rFonts w:ascii="Times New Roman" w:hAnsi="Times New Roman"/>
        </w:rPr>
        <w:t xml:space="preserve"> 0.6-3 ended normally after 37 iterations. </w:t>
      </w:r>
    </w:p>
    <w:p w:rsidR="00A07C8C" w:rsidRPr="008C0D89" w:rsidRDefault="00A07C8C" w:rsidP="00A07C8C">
      <w:pPr>
        <w:rPr>
          <w:rFonts w:ascii="Times New Roman" w:hAnsi="Times New Roman"/>
        </w:rPr>
      </w:pPr>
      <w:r w:rsidRPr="0079615E">
        <w:rPr>
          <w:rFonts w:ascii="Times New Roman" w:hAnsi="Times New Roman"/>
        </w:rPr>
        <w:t xml:space="preserve">Model fit test </w:t>
      </w:r>
      <w:proofErr w:type="gramStart"/>
      <w:r>
        <w:rPr>
          <w:rFonts w:ascii="Times New Roman" w:hAnsi="Times New Roman"/>
        </w:rPr>
        <w:t>Statistic</w:t>
      </w:r>
      <m:oMath>
        <w:proofErr w:type="gramEnd"/>
        <m:r>
          <w:rPr>
            <w:rFonts w:ascii="Cambria Math" w:eastAsiaTheme="minorEastAsia" w:hAnsi="Cambria Math"/>
          </w:rPr>
          <m:t xml:space="preserve"> </m:t>
        </m:r>
        <m:sSup>
          <m:sSupPr>
            <m:ctrlPr>
              <w:rPr>
                <w:rFonts w:ascii="Cambria Math" w:eastAsiaTheme="minorEastAsia" w:hAnsi="Cambria Math"/>
                <w:i/>
              </w:rPr>
            </m:ctrlPr>
          </m:sSupPr>
          <m:e>
            <m:r>
              <w:rPr>
                <w:rFonts w:ascii="Cambria Math" w:hAnsi="Cambria Math"/>
              </w:rPr>
              <m:t>χ</m:t>
            </m:r>
          </m:e>
          <m:sup>
            <m:r>
              <w:rPr>
                <w:rFonts w:ascii="Cambria Math" w:eastAsiaTheme="minorEastAsia" w:hAnsi="Cambria Math"/>
              </w:rPr>
              <m:t>2</m:t>
            </m:r>
          </m:sup>
        </m:sSup>
      </m:oMath>
      <w:r w:rsidRPr="0079615E">
        <w:rPr>
          <w:rFonts w:ascii="Times New Roman" w:eastAsiaTheme="minorEastAsia" w:hAnsi="Times New Roman"/>
        </w:rPr>
        <w:t>(43) =115.213; p&lt;0.001</w:t>
      </w:r>
    </w:p>
    <w:p w:rsidR="00A07C8C" w:rsidRPr="0079615E" w:rsidRDefault="00A07C8C" w:rsidP="00A07C8C">
      <w:pPr>
        <w:pStyle w:val="Caption"/>
        <w:keepNext/>
        <w:rPr>
          <w:rFonts w:ascii="Times New Roman" w:hAnsi="Times New Roman"/>
        </w:rPr>
      </w:pPr>
      <w:bookmarkStart w:id="86" w:name="_Toc7088651"/>
      <w:bookmarkStart w:id="87" w:name="_Toc9447858"/>
      <w:bookmarkStart w:id="88" w:name="_Toc9453270"/>
      <w:proofErr w:type="gramStart"/>
      <w:r w:rsidRPr="0079615E">
        <w:rPr>
          <w:rFonts w:ascii="Times New Roman" w:hAnsi="Times New Roman"/>
        </w:rPr>
        <w:t xml:space="preserve">Table </w:t>
      </w:r>
      <w:r w:rsidRPr="0079615E">
        <w:rPr>
          <w:rFonts w:ascii="Times New Roman" w:hAnsi="Times New Roman"/>
        </w:rPr>
        <w:fldChar w:fldCharType="begin"/>
      </w:r>
      <w:r w:rsidRPr="0079615E">
        <w:rPr>
          <w:rFonts w:ascii="Times New Roman" w:hAnsi="Times New Roman"/>
        </w:rPr>
        <w:instrText xml:space="preserve"> STYLEREF 1 \s </w:instrText>
      </w:r>
      <w:r w:rsidRPr="0079615E">
        <w:rPr>
          <w:rFonts w:ascii="Times New Roman" w:hAnsi="Times New Roman"/>
        </w:rPr>
        <w:fldChar w:fldCharType="separate"/>
      </w:r>
      <w:r>
        <w:rPr>
          <w:rFonts w:ascii="Times New Roman" w:hAnsi="Times New Roman"/>
          <w:noProof/>
        </w:rPr>
        <w:t>4</w:t>
      </w:r>
      <w:r w:rsidRPr="0079615E">
        <w:rPr>
          <w:rFonts w:ascii="Times New Roman" w:hAnsi="Times New Roman"/>
        </w:rPr>
        <w:fldChar w:fldCharType="end"/>
      </w:r>
      <w:r w:rsidRPr="0079615E">
        <w:rPr>
          <w:rFonts w:ascii="Times New Roman" w:hAnsi="Times New Roman"/>
        </w:rPr>
        <w:t>.</w:t>
      </w:r>
      <w:proofErr w:type="gramEnd"/>
      <w:r w:rsidRPr="0079615E">
        <w:rPr>
          <w:rFonts w:ascii="Times New Roman" w:hAnsi="Times New Roman"/>
        </w:rPr>
        <w:fldChar w:fldCharType="begin"/>
      </w:r>
      <w:r w:rsidRPr="0079615E">
        <w:rPr>
          <w:rFonts w:ascii="Times New Roman" w:hAnsi="Times New Roman"/>
        </w:rPr>
        <w:instrText xml:space="preserve"> SEQ Table \* ARABIC \s 1 </w:instrText>
      </w:r>
      <w:r w:rsidRPr="0079615E">
        <w:rPr>
          <w:rFonts w:ascii="Times New Roman" w:hAnsi="Times New Roman"/>
        </w:rPr>
        <w:fldChar w:fldCharType="separate"/>
      </w:r>
      <w:r>
        <w:rPr>
          <w:rFonts w:ascii="Times New Roman" w:hAnsi="Times New Roman"/>
          <w:noProof/>
        </w:rPr>
        <w:t>5</w:t>
      </w:r>
      <w:r w:rsidRPr="0079615E">
        <w:rPr>
          <w:rFonts w:ascii="Times New Roman" w:hAnsi="Times New Roman"/>
        </w:rPr>
        <w:fldChar w:fldCharType="end"/>
      </w:r>
      <w:r w:rsidRPr="0079615E">
        <w:rPr>
          <w:rFonts w:ascii="Times New Roman" w:hAnsi="Times New Roman"/>
        </w:rPr>
        <w:t xml:space="preserve"> Fit indices for strain theory</w:t>
      </w:r>
      <w:bookmarkEnd w:id="86"/>
      <w:bookmarkEnd w:id="87"/>
      <w:bookmarkEnd w:id="88"/>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3231"/>
        <w:gridCol w:w="2834"/>
        <w:gridCol w:w="2655"/>
      </w:tblGrid>
      <w:tr w:rsidR="00A07C8C" w:rsidRPr="0079615E" w:rsidTr="007E5CCC">
        <w:tc>
          <w:tcPr>
            <w:tcW w:w="3231"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Goodness Of Fit test</w:t>
            </w:r>
          </w:p>
        </w:tc>
        <w:tc>
          <w:tcPr>
            <w:tcW w:w="2834"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Results</w:t>
            </w:r>
          </w:p>
        </w:tc>
        <w:tc>
          <w:tcPr>
            <w:tcW w:w="2655" w:type="dxa"/>
            <w:tcBorders>
              <w:top w:val="single" w:sz="4" w:space="0" w:color="auto"/>
              <w:bottom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Standard</w:t>
            </w:r>
          </w:p>
        </w:tc>
      </w:tr>
      <w:tr w:rsidR="00A07C8C" w:rsidRPr="0079615E" w:rsidTr="007E5CCC">
        <w:tc>
          <w:tcPr>
            <w:tcW w:w="3231"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 xml:space="preserve">  Comparative Fit Index (CFI)                    </w:t>
            </w:r>
          </w:p>
        </w:tc>
        <w:tc>
          <w:tcPr>
            <w:tcW w:w="2834"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0.979</w:t>
            </w:r>
          </w:p>
        </w:tc>
        <w:tc>
          <w:tcPr>
            <w:tcW w:w="2655" w:type="dxa"/>
            <w:tcBorders>
              <w:top w:val="single" w:sz="4" w:space="0" w:color="auto"/>
            </w:tcBorders>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Tucker-Lewis Index (TLI)</w:t>
            </w:r>
          </w:p>
        </w:tc>
        <w:tc>
          <w:tcPr>
            <w:tcW w:w="2834" w:type="dxa"/>
          </w:tcPr>
          <w:p w:rsidR="00A07C8C" w:rsidRPr="0079615E" w:rsidRDefault="00A07C8C" w:rsidP="007E5CCC">
            <w:pPr>
              <w:rPr>
                <w:rFonts w:ascii="Times New Roman" w:hAnsi="Times New Roman"/>
              </w:rPr>
            </w:pPr>
            <w:r w:rsidRPr="0079615E">
              <w:rPr>
                <w:rFonts w:ascii="Times New Roman" w:hAnsi="Times New Roman"/>
              </w:rPr>
              <w:t>0.973</w:t>
            </w:r>
          </w:p>
        </w:tc>
        <w:tc>
          <w:tcPr>
            <w:tcW w:w="2655" w:type="dxa"/>
          </w:tcPr>
          <w:p w:rsidR="00A07C8C" w:rsidRPr="0079615E" w:rsidRDefault="00A07C8C" w:rsidP="007E5CCC">
            <w:pPr>
              <w:rPr>
                <w:rFonts w:ascii="Times New Roman" w:hAnsi="Times New Roman"/>
              </w:rPr>
            </w:pPr>
            <w:r w:rsidRPr="0079615E">
              <w:rPr>
                <w:rFonts w:ascii="Times New Roman" w:hAnsi="Times New Roman"/>
              </w:rPr>
              <w:t>0.90</w:t>
            </w: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Root Mean Square Error of Approximation:</w:t>
            </w:r>
          </w:p>
        </w:tc>
        <w:tc>
          <w:tcPr>
            <w:tcW w:w="2834" w:type="dxa"/>
          </w:tcPr>
          <w:p w:rsidR="00A07C8C" w:rsidRPr="0079615E" w:rsidRDefault="00A07C8C" w:rsidP="007E5CCC">
            <w:pPr>
              <w:rPr>
                <w:rFonts w:ascii="Times New Roman" w:hAnsi="Times New Roman"/>
              </w:rPr>
            </w:pPr>
          </w:p>
        </w:tc>
        <w:tc>
          <w:tcPr>
            <w:tcW w:w="2655" w:type="dxa"/>
          </w:tcPr>
          <w:p w:rsidR="00A07C8C" w:rsidRPr="0079615E" w:rsidRDefault="00A07C8C" w:rsidP="007E5CCC">
            <w:pPr>
              <w:rPr>
                <w:rFonts w:ascii="Times New Roman" w:hAnsi="Times New Roman"/>
              </w:rPr>
            </w:pPr>
          </w:p>
        </w:tc>
      </w:tr>
      <w:tr w:rsidR="00A07C8C" w:rsidRPr="0079615E" w:rsidTr="007E5CCC">
        <w:tc>
          <w:tcPr>
            <w:tcW w:w="3231" w:type="dxa"/>
          </w:tcPr>
          <w:p w:rsidR="00A07C8C" w:rsidRPr="0079615E" w:rsidRDefault="00A07C8C" w:rsidP="007E5CCC">
            <w:pPr>
              <w:rPr>
                <w:rFonts w:ascii="Times New Roman" w:hAnsi="Times New Roman"/>
              </w:rPr>
            </w:pPr>
            <w:r w:rsidRPr="0079615E">
              <w:rPr>
                <w:rFonts w:ascii="Times New Roman" w:hAnsi="Times New Roman"/>
              </w:rPr>
              <w:t>RMSEA</w:t>
            </w:r>
          </w:p>
        </w:tc>
        <w:tc>
          <w:tcPr>
            <w:tcW w:w="2834" w:type="dxa"/>
          </w:tcPr>
          <w:p w:rsidR="00A07C8C" w:rsidRPr="0079615E" w:rsidRDefault="00A07C8C" w:rsidP="007E5CCC">
            <w:pPr>
              <w:rPr>
                <w:rFonts w:ascii="Times New Roman" w:hAnsi="Times New Roman"/>
              </w:rPr>
            </w:pPr>
            <w:r w:rsidRPr="0079615E">
              <w:rPr>
                <w:rFonts w:ascii="Times New Roman" w:hAnsi="Times New Roman"/>
              </w:rPr>
              <w:t>0.058</w:t>
            </w:r>
          </w:p>
        </w:tc>
        <w:tc>
          <w:tcPr>
            <w:tcW w:w="2655" w:type="dxa"/>
          </w:tcPr>
          <w:p w:rsidR="00A07C8C" w:rsidRPr="0079615E" w:rsidRDefault="00A07C8C" w:rsidP="007E5CCC">
            <w:pPr>
              <w:rPr>
                <w:rFonts w:ascii="Times New Roman" w:hAnsi="Times New Roman"/>
              </w:rPr>
            </w:pPr>
            <w:r w:rsidRPr="0079615E">
              <w:rPr>
                <w:rFonts w:ascii="Times New Roman" w:hAnsi="Times New Roman"/>
              </w:rPr>
              <w:t>&lt;0.10</w:t>
            </w:r>
          </w:p>
        </w:tc>
      </w:tr>
    </w:tbl>
    <w:p w:rsidR="00A07C8C" w:rsidRPr="002C284B" w:rsidRDefault="00A07C8C" w:rsidP="00A07C8C">
      <w:pPr>
        <w:rPr>
          <w:rFonts w:ascii="Times New Roman" w:hAnsi="Times New Roman"/>
          <w:sz w:val="8"/>
          <w:szCs w:val="8"/>
        </w:rPr>
      </w:pPr>
    </w:p>
    <w:p w:rsidR="00DA1797" w:rsidRDefault="00A07C8C" w:rsidP="00A07C8C">
      <w:r w:rsidRPr="0079615E">
        <w:rPr>
          <w:rFonts w:ascii="Times New Roman" w:hAnsi="Times New Roman"/>
        </w:rPr>
        <w:t xml:space="preserve">All standard values were positive in educational strain analysis with highest value (0.053) is how much of education the respondents are willing to attain. </w:t>
      </w:r>
      <w:proofErr w:type="gramStart"/>
      <w:r w:rsidRPr="0079615E">
        <w:rPr>
          <w:rFonts w:ascii="Times New Roman" w:hAnsi="Times New Roman"/>
        </w:rPr>
        <w:t xml:space="preserve">And lowest in the financial strain </w:t>
      </w:r>
      <w:r w:rsidRPr="0079615E">
        <w:rPr>
          <w:rFonts w:ascii="Times New Roman" w:hAnsi="Times New Roman"/>
        </w:rPr>
        <w:lastRenderedPageBreak/>
        <w:t>(0.156).</w:t>
      </w:r>
      <w:proofErr w:type="gramEnd"/>
      <w:r w:rsidRPr="0079615E">
        <w:rPr>
          <w:rFonts w:ascii="Times New Roman" w:hAnsi="Times New Roman"/>
        </w:rPr>
        <w:t xml:space="preserve"> The standardized test shows that educational strain is not likely to cause deviance (-0.194).</w:t>
      </w:r>
    </w:p>
    <w:sectPr w:rsidR="00DA1797" w:rsidSect="00DA179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A07C8C"/>
    <w:rsid w:val="00A07C8C"/>
    <w:rsid w:val="00DA17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C8C"/>
    <w:pPr>
      <w:spacing w:before="180" w:after="0" w:line="360" w:lineRule="auto"/>
      <w:jc w:val="both"/>
    </w:pPr>
    <w:rPr>
      <w:rFonts w:ascii="Arial" w:eastAsia="Times New Roman" w:hAnsi="Arial" w:cs="Times New Roman"/>
      <w:sz w:val="24"/>
      <w:szCs w:val="24"/>
      <w:lang w:val="en-GB"/>
    </w:rPr>
  </w:style>
  <w:style w:type="paragraph" w:styleId="Heading1">
    <w:name w:val="heading 1"/>
    <w:basedOn w:val="Normal"/>
    <w:next w:val="Normal"/>
    <w:link w:val="Heading1Char"/>
    <w:qFormat/>
    <w:rsid w:val="00A07C8C"/>
    <w:pPr>
      <w:keepNext/>
      <w:numPr>
        <w:numId w:val="1"/>
      </w:numPr>
      <w:spacing w:before="0" w:after="240" w:line="276" w:lineRule="auto"/>
      <w:ind w:left="0" w:firstLine="0"/>
      <w:jc w:val="left"/>
      <w:outlineLvl w:val="0"/>
    </w:pPr>
    <w:rPr>
      <w:rFonts w:cs="Arial"/>
      <w:b/>
      <w:bCs/>
      <w:kern w:val="32"/>
      <w:sz w:val="32"/>
      <w:szCs w:val="32"/>
    </w:rPr>
  </w:style>
  <w:style w:type="paragraph" w:styleId="Heading2">
    <w:name w:val="heading 2"/>
    <w:basedOn w:val="Normal"/>
    <w:next w:val="Normal"/>
    <w:link w:val="Heading2Char"/>
    <w:qFormat/>
    <w:rsid w:val="00A07C8C"/>
    <w:pPr>
      <w:keepNext/>
      <w:numPr>
        <w:ilvl w:val="1"/>
        <w:numId w:val="1"/>
      </w:numPr>
      <w:spacing w:before="240" w:line="276" w:lineRule="auto"/>
      <w:ind w:left="0" w:firstLine="0"/>
      <w:jc w:val="left"/>
      <w:outlineLvl w:val="1"/>
    </w:pPr>
    <w:rPr>
      <w:rFonts w:cs="Arial"/>
      <w:b/>
      <w:bCs/>
      <w:iCs/>
      <w:sz w:val="28"/>
      <w:szCs w:val="28"/>
    </w:rPr>
  </w:style>
  <w:style w:type="paragraph" w:styleId="Heading3">
    <w:name w:val="heading 3"/>
    <w:basedOn w:val="Normal"/>
    <w:next w:val="Normal"/>
    <w:link w:val="Heading3Char"/>
    <w:qFormat/>
    <w:rsid w:val="00A07C8C"/>
    <w:pPr>
      <w:keepNext/>
      <w:numPr>
        <w:ilvl w:val="2"/>
        <w:numId w:val="1"/>
      </w:numPr>
      <w:spacing w:before="240" w:line="276" w:lineRule="auto"/>
      <w:ind w:left="0" w:firstLine="0"/>
      <w:jc w:val="left"/>
      <w:outlineLvl w:val="2"/>
    </w:pPr>
    <w:rPr>
      <w:rFonts w:cs="Arial"/>
      <w:b/>
      <w:bCs/>
      <w:sz w:val="26"/>
      <w:szCs w:val="26"/>
    </w:rPr>
  </w:style>
  <w:style w:type="paragraph" w:styleId="Heading4">
    <w:name w:val="heading 4"/>
    <w:basedOn w:val="Normal"/>
    <w:next w:val="Normal"/>
    <w:link w:val="Heading4Char"/>
    <w:qFormat/>
    <w:rsid w:val="00A07C8C"/>
    <w:pPr>
      <w:keepNext/>
      <w:numPr>
        <w:ilvl w:val="3"/>
        <w:numId w:val="1"/>
      </w:numPr>
      <w:spacing w:line="276" w:lineRule="auto"/>
      <w:ind w:left="0" w:firstLine="0"/>
      <w:jc w:val="left"/>
      <w:outlineLvl w:val="3"/>
    </w:pPr>
    <w:rPr>
      <w:b/>
      <w:bCs/>
      <w:szCs w:val="28"/>
    </w:rPr>
  </w:style>
  <w:style w:type="paragraph" w:styleId="Heading5">
    <w:name w:val="heading 5"/>
    <w:basedOn w:val="Normal"/>
    <w:next w:val="Normal"/>
    <w:link w:val="Heading5Char"/>
    <w:uiPriority w:val="99"/>
    <w:qFormat/>
    <w:rsid w:val="00A07C8C"/>
    <w:pPr>
      <w:numPr>
        <w:ilvl w:val="4"/>
        <w:numId w:val="1"/>
      </w:numPr>
      <w:spacing w:line="276" w:lineRule="auto"/>
      <w:ind w:left="0" w:firstLine="0"/>
      <w:jc w:val="left"/>
      <w:outlineLvl w:val="4"/>
    </w:pPr>
    <w:rPr>
      <w:b/>
      <w:bCs/>
      <w:i/>
      <w:iCs/>
      <w:sz w:val="22"/>
      <w:szCs w:val="26"/>
    </w:rPr>
  </w:style>
  <w:style w:type="paragraph" w:styleId="Heading6">
    <w:name w:val="heading 6"/>
    <w:basedOn w:val="Normal"/>
    <w:next w:val="Normal"/>
    <w:link w:val="Heading6Char"/>
    <w:uiPriority w:val="99"/>
    <w:qFormat/>
    <w:rsid w:val="00A07C8C"/>
    <w:pPr>
      <w:numPr>
        <w:ilvl w:val="5"/>
        <w:numId w:val="1"/>
      </w:numPr>
      <w:spacing w:line="276" w:lineRule="auto"/>
      <w:ind w:left="0" w:firstLine="0"/>
      <w:jc w:val="left"/>
      <w:outlineLvl w:val="5"/>
    </w:pPr>
    <w:rPr>
      <w:b/>
      <w:bCs/>
      <w:sz w:val="22"/>
      <w:szCs w:val="22"/>
    </w:rPr>
  </w:style>
  <w:style w:type="paragraph" w:styleId="Heading7">
    <w:name w:val="heading 7"/>
    <w:basedOn w:val="Normal"/>
    <w:next w:val="Normal"/>
    <w:link w:val="Heading7Char"/>
    <w:uiPriority w:val="99"/>
    <w:qFormat/>
    <w:rsid w:val="00A07C8C"/>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A07C8C"/>
    <w:pPr>
      <w:numPr>
        <w:ilvl w:val="7"/>
        <w:numId w:val="1"/>
      </w:numPr>
      <w:spacing w:before="240" w:line="276" w:lineRule="auto"/>
      <w:ind w:left="0" w:firstLine="0"/>
      <w:jc w:val="left"/>
      <w:outlineLvl w:val="7"/>
    </w:pPr>
    <w:rPr>
      <w:b/>
      <w:iCs/>
      <w:sz w:val="28"/>
    </w:rPr>
  </w:style>
  <w:style w:type="paragraph" w:styleId="Heading9">
    <w:name w:val="heading 9"/>
    <w:basedOn w:val="Normal"/>
    <w:next w:val="Normal"/>
    <w:link w:val="Heading9Char"/>
    <w:uiPriority w:val="99"/>
    <w:qFormat/>
    <w:rsid w:val="00A07C8C"/>
    <w:pPr>
      <w:numPr>
        <w:ilvl w:val="8"/>
        <w:numId w:val="1"/>
      </w:numPr>
      <w:spacing w:before="240" w:line="276" w:lineRule="auto"/>
      <w:ind w:left="0" w:firstLine="0"/>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C8C"/>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07C8C"/>
    <w:rPr>
      <w:rFonts w:ascii="Arial" w:eastAsia="Times New Roman" w:hAnsi="Arial" w:cs="Arial"/>
      <w:b/>
      <w:bCs/>
      <w:iCs/>
      <w:sz w:val="28"/>
      <w:szCs w:val="28"/>
      <w:lang w:val="en-GB"/>
    </w:rPr>
  </w:style>
  <w:style w:type="character" w:customStyle="1" w:styleId="Heading3Char">
    <w:name w:val="Heading 3 Char"/>
    <w:basedOn w:val="DefaultParagraphFont"/>
    <w:link w:val="Heading3"/>
    <w:rsid w:val="00A07C8C"/>
    <w:rPr>
      <w:rFonts w:ascii="Arial" w:eastAsia="Times New Roman" w:hAnsi="Arial" w:cs="Arial"/>
      <w:b/>
      <w:bCs/>
      <w:sz w:val="26"/>
      <w:szCs w:val="26"/>
      <w:lang w:val="en-GB"/>
    </w:rPr>
  </w:style>
  <w:style w:type="character" w:customStyle="1" w:styleId="Heading4Char">
    <w:name w:val="Heading 4 Char"/>
    <w:basedOn w:val="DefaultParagraphFont"/>
    <w:link w:val="Heading4"/>
    <w:rsid w:val="00A07C8C"/>
    <w:rPr>
      <w:rFonts w:ascii="Arial" w:eastAsia="Times New Roman" w:hAnsi="Arial" w:cs="Times New Roman"/>
      <w:b/>
      <w:bCs/>
      <w:sz w:val="24"/>
      <w:szCs w:val="28"/>
      <w:lang w:val="en-GB"/>
    </w:rPr>
  </w:style>
  <w:style w:type="character" w:customStyle="1" w:styleId="Heading5Char">
    <w:name w:val="Heading 5 Char"/>
    <w:basedOn w:val="DefaultParagraphFont"/>
    <w:link w:val="Heading5"/>
    <w:uiPriority w:val="99"/>
    <w:rsid w:val="00A07C8C"/>
    <w:rPr>
      <w:rFonts w:ascii="Arial" w:eastAsia="Times New Roman" w:hAnsi="Arial" w:cs="Times New Roman"/>
      <w:b/>
      <w:bCs/>
      <w:i/>
      <w:iCs/>
      <w:szCs w:val="26"/>
      <w:lang w:val="en-GB"/>
    </w:rPr>
  </w:style>
  <w:style w:type="character" w:customStyle="1" w:styleId="Heading6Char">
    <w:name w:val="Heading 6 Char"/>
    <w:basedOn w:val="DefaultParagraphFont"/>
    <w:link w:val="Heading6"/>
    <w:uiPriority w:val="99"/>
    <w:rsid w:val="00A07C8C"/>
    <w:rPr>
      <w:rFonts w:ascii="Arial" w:eastAsia="Times New Roman" w:hAnsi="Arial" w:cs="Times New Roman"/>
      <w:b/>
      <w:bCs/>
      <w:lang w:val="en-GB"/>
    </w:rPr>
  </w:style>
  <w:style w:type="character" w:customStyle="1" w:styleId="Heading7Char">
    <w:name w:val="Heading 7 Char"/>
    <w:basedOn w:val="DefaultParagraphFont"/>
    <w:link w:val="Heading7"/>
    <w:uiPriority w:val="99"/>
    <w:rsid w:val="00A07C8C"/>
    <w:rPr>
      <w:rFonts w:ascii="Arial" w:eastAsia="Times New Roman" w:hAnsi="Arial" w:cs="Times New Roman"/>
      <w:b/>
      <w:sz w:val="32"/>
      <w:szCs w:val="24"/>
      <w:lang w:val="en-GB"/>
    </w:rPr>
  </w:style>
  <w:style w:type="character" w:customStyle="1" w:styleId="Heading8Char">
    <w:name w:val="Heading 8 Char"/>
    <w:basedOn w:val="DefaultParagraphFont"/>
    <w:link w:val="Heading8"/>
    <w:uiPriority w:val="99"/>
    <w:rsid w:val="00A07C8C"/>
    <w:rPr>
      <w:rFonts w:ascii="Arial" w:eastAsia="Times New Roman" w:hAnsi="Arial" w:cs="Times New Roman"/>
      <w:b/>
      <w:iCs/>
      <w:sz w:val="28"/>
      <w:szCs w:val="24"/>
      <w:lang w:val="en-GB"/>
    </w:rPr>
  </w:style>
  <w:style w:type="character" w:customStyle="1" w:styleId="Heading9Char">
    <w:name w:val="Heading 9 Char"/>
    <w:basedOn w:val="DefaultParagraphFont"/>
    <w:link w:val="Heading9"/>
    <w:uiPriority w:val="99"/>
    <w:rsid w:val="00A07C8C"/>
    <w:rPr>
      <w:rFonts w:ascii="Arial" w:eastAsia="Times New Roman" w:hAnsi="Arial" w:cs="Arial"/>
      <w:b/>
      <w:sz w:val="26"/>
      <w:lang w:val="en-GB"/>
    </w:rPr>
  </w:style>
  <w:style w:type="paragraph" w:styleId="Caption">
    <w:name w:val="caption"/>
    <w:basedOn w:val="Normal"/>
    <w:next w:val="Normal"/>
    <w:uiPriority w:val="35"/>
    <w:qFormat/>
    <w:rsid w:val="00A07C8C"/>
    <w:pPr>
      <w:spacing w:after="120"/>
    </w:pPr>
    <w:rPr>
      <w:b/>
      <w:bCs/>
      <w:sz w:val="22"/>
      <w:szCs w:val="20"/>
    </w:rPr>
  </w:style>
  <w:style w:type="table" w:styleId="TableGrid">
    <w:name w:val="Table Grid"/>
    <w:basedOn w:val="TableNormal"/>
    <w:uiPriority w:val="59"/>
    <w:rsid w:val="00A07C8C"/>
    <w:pPr>
      <w:spacing w:before="60" w:after="6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07C8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C8C"/>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2.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5" Type="http://schemas.openxmlformats.org/officeDocument/2006/relationships/chart" Target="charts/chart1.xml"/><Relationship Id="rId15" Type="http://schemas.openxmlformats.org/officeDocument/2006/relationships/chart" Target="charts/chart11.xml"/><Relationship Id="rId10"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P\Desktop\Blessing%20thesis\devdatplo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P\Desktop\Blessing%20thesis\devdatplots.xlsx" TargetMode="Externa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Office_Excel_Worksheet6.xlsx"/><Relationship Id="rId1" Type="http://schemas.openxmlformats.org/officeDocument/2006/relationships/themeOverride" Target="../theme/themeOverride6.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Desktop\Blessing%20thesis\devdat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Desktop\Blessing%20thesis\devdatplo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Desktop\Blessing%20thesis\devdatplots.xlsx" TargetMode="Externa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Office_Excel_Worksheet3.xlsx"/><Relationship Id="rId1" Type="http://schemas.openxmlformats.org/officeDocument/2006/relationships/themeOverride" Target="../theme/themeOverride3.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Office_Excel_Worksheet4.xlsx"/><Relationship Id="rId1" Type="http://schemas.openxmlformats.org/officeDocument/2006/relationships/themeOverride" Target="../theme/themeOverride4.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Office_Excel_Worksheet5.xlsx"/><Relationship Id="rId1" Type="http://schemas.openxmlformats.org/officeDocument/2006/relationships/themeOverride" Target="../theme/themeOverride5.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HP\Desktop\Blessing%20thesis\devdatplo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school!$T$306</c:f>
              <c:strCache>
                <c:ptCount val="1"/>
                <c:pt idx="0">
                  <c:v>Rate</c:v>
                </c:pt>
              </c:strCache>
            </c:strRef>
          </c:tx>
          <c:cat>
            <c:strRef>
              <c:f>school!$S$307:$S$314</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school!$T$307:$T$314</c:f>
              <c:numCache>
                <c:formatCode>General</c:formatCode>
                <c:ptCount val="8"/>
                <c:pt idx="0">
                  <c:v>59.333333333333336</c:v>
                </c:pt>
                <c:pt idx="1">
                  <c:v>28.000000000000004</c:v>
                </c:pt>
                <c:pt idx="2">
                  <c:v>16.666666666666664</c:v>
                </c:pt>
                <c:pt idx="3">
                  <c:v>11.666666666666682</c:v>
                </c:pt>
                <c:pt idx="4">
                  <c:v>20.333333333333279</c:v>
                </c:pt>
                <c:pt idx="5">
                  <c:v>62</c:v>
                </c:pt>
                <c:pt idx="6">
                  <c:v>37</c:v>
                </c:pt>
                <c:pt idx="7">
                  <c:v>44.333333333333336</c:v>
                </c:pt>
              </c:numCache>
            </c:numRef>
          </c:val>
          <c:extLst xmlns:c16r2="http://schemas.microsoft.com/office/drawing/2015/06/chart">
            <c:ext xmlns:c16="http://schemas.microsoft.com/office/drawing/2014/chart" uri="{C3380CC4-5D6E-409C-BE32-E72D297353CC}">
              <c16:uniqueId val="{00000000-9C04-4BE4-96C5-94535CB4EFB1}"/>
            </c:ext>
          </c:extLst>
        </c:ser>
        <c:axId val="111232128"/>
        <c:axId val="133842048"/>
      </c:barChart>
      <c:catAx>
        <c:axId val="111232128"/>
        <c:scaling>
          <c:orientation val="minMax"/>
        </c:scaling>
        <c:axPos val="b"/>
        <c:numFmt formatCode="General" sourceLinked="0"/>
        <c:tickLblPos val="nextTo"/>
        <c:crossAx val="133842048"/>
        <c:crosses val="autoZero"/>
        <c:auto val="1"/>
        <c:lblAlgn val="ctr"/>
        <c:lblOffset val="100"/>
      </c:catAx>
      <c:valAx>
        <c:axId val="133842048"/>
        <c:scaling>
          <c:orientation val="minMax"/>
        </c:scaling>
        <c:axPos val="l"/>
        <c:numFmt formatCode="General" sourceLinked="1"/>
        <c:tickLblPos val="nextTo"/>
        <c:crossAx val="111232128"/>
        <c:crosses val="autoZero"/>
        <c:crossBetween val="between"/>
      </c:valAx>
    </c:plotArea>
    <c:legend>
      <c:legendPos val="r"/>
    </c:legend>
    <c:plotVisOnly val="1"/>
    <c:dispBlanksAs val="gap"/>
  </c:chart>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lang val="en-US"/>
  <c:chart>
    <c:autoTitleDeleted val="1"/>
    <c:plotArea>
      <c:layout/>
      <c:pieChart>
        <c:varyColors val="1"/>
        <c:ser>
          <c:idx val="0"/>
          <c:order val="0"/>
          <c:tx>
            <c:strRef>
              <c:f>school!$P$327</c:f>
              <c:strCache>
                <c:ptCount val="1"/>
                <c:pt idx="0">
                  <c:v>tertiary</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school!$O$328:$O$335</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school!$P$328:$P$335</c:f>
              <c:numCache>
                <c:formatCode>General</c:formatCode>
                <c:ptCount val="8"/>
                <c:pt idx="0">
                  <c:v>57</c:v>
                </c:pt>
                <c:pt idx="1">
                  <c:v>25</c:v>
                </c:pt>
                <c:pt idx="2">
                  <c:v>16</c:v>
                </c:pt>
                <c:pt idx="3">
                  <c:v>12</c:v>
                </c:pt>
                <c:pt idx="4">
                  <c:v>28</c:v>
                </c:pt>
                <c:pt idx="5">
                  <c:v>69</c:v>
                </c:pt>
                <c:pt idx="6">
                  <c:v>45</c:v>
                </c:pt>
                <c:pt idx="7">
                  <c:v>43</c:v>
                </c:pt>
              </c:numCache>
            </c:numRef>
          </c:val>
          <c:extLst xmlns:c16r2="http://schemas.microsoft.com/office/drawing/2015/06/chart">
            <c:ext xmlns:c16="http://schemas.microsoft.com/office/drawing/2014/chart" uri="{C3380CC4-5D6E-409C-BE32-E72D297353CC}">
              <c16:uniqueId val="{00000000-14BF-47D3-9311-F589E04292ED}"/>
            </c:ext>
          </c:extLst>
        </c:ser>
        <c:dLbls>
          <c:showPercent val="1"/>
        </c:dLbls>
        <c:firstSliceAng val="0"/>
      </c:pieChart>
    </c:plotArea>
    <c:legend>
      <c:legendPos val="r"/>
    </c:legend>
    <c:plotVisOnly val="1"/>
    <c:dispBlanksAs val="zero"/>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school!$R$327</c:f>
              <c:strCache>
                <c:ptCount val="1"/>
                <c:pt idx="0">
                  <c:v>street</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school!$Q$328:$Q$335</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school!$R$328:$R$335</c:f>
              <c:numCache>
                <c:formatCode>General</c:formatCode>
                <c:ptCount val="8"/>
                <c:pt idx="0">
                  <c:v>52</c:v>
                </c:pt>
                <c:pt idx="1">
                  <c:v>27</c:v>
                </c:pt>
                <c:pt idx="2">
                  <c:v>18</c:v>
                </c:pt>
                <c:pt idx="3">
                  <c:v>14</c:v>
                </c:pt>
                <c:pt idx="4">
                  <c:v>25</c:v>
                </c:pt>
                <c:pt idx="5">
                  <c:v>64</c:v>
                </c:pt>
                <c:pt idx="6">
                  <c:v>45</c:v>
                </c:pt>
                <c:pt idx="7">
                  <c:v>40</c:v>
                </c:pt>
              </c:numCache>
            </c:numRef>
          </c:val>
          <c:extLst xmlns:c16r2="http://schemas.microsoft.com/office/drawing/2015/06/chart">
            <c:ext xmlns:c16="http://schemas.microsoft.com/office/drawing/2014/chart" uri="{C3380CC4-5D6E-409C-BE32-E72D297353CC}">
              <c16:uniqueId val="{00000000-7168-45DA-AD10-EA943E9C90E9}"/>
            </c:ext>
          </c:extLst>
        </c:ser>
        <c:dLbls>
          <c:showPercent val="1"/>
        </c:dLbls>
        <c:firstSliceAng val="0"/>
      </c:pieChart>
    </c:plotArea>
    <c:legend>
      <c:legendPos val="r"/>
    </c:legend>
    <c:plotVisOnly val="1"/>
    <c:dispBlanksAs val="zero"/>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plotArea>
      <c:layout/>
      <c:pieChart>
        <c:varyColors val="1"/>
        <c:ser>
          <c:idx val="0"/>
          <c:order val="0"/>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school!$O$307:$O$314</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school!$P$307:$P$314</c:f>
              <c:numCache>
                <c:formatCode>General</c:formatCode>
                <c:ptCount val="8"/>
                <c:pt idx="0">
                  <c:v>178</c:v>
                </c:pt>
                <c:pt idx="1">
                  <c:v>84</c:v>
                </c:pt>
                <c:pt idx="2">
                  <c:v>50</c:v>
                </c:pt>
                <c:pt idx="3">
                  <c:v>35</c:v>
                </c:pt>
                <c:pt idx="4">
                  <c:v>61</c:v>
                </c:pt>
                <c:pt idx="5">
                  <c:v>186</c:v>
                </c:pt>
                <c:pt idx="6">
                  <c:v>111</c:v>
                </c:pt>
                <c:pt idx="7">
                  <c:v>133</c:v>
                </c:pt>
              </c:numCache>
            </c:numRef>
          </c:val>
          <c:extLst xmlns:c16r2="http://schemas.microsoft.com/office/drawing/2015/06/chart">
            <c:ext xmlns:c16="http://schemas.microsoft.com/office/drawing/2014/chart" uri="{C3380CC4-5D6E-409C-BE32-E72D297353CC}">
              <c16:uniqueId val="{00000000-FC0F-40E9-B83F-B8B77DA5A763}"/>
            </c:ext>
          </c:extLst>
        </c:ser>
        <c:dLbls>
          <c:showPercent val="1"/>
        </c:dLbls>
        <c:firstSliceAng val="0"/>
      </c:pieChart>
    </c:plotArea>
    <c:legend>
      <c:legendPos val="r"/>
    </c:legend>
    <c:plotVisOnly val="1"/>
    <c:dispBlanksAs val="zero"/>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plotArea>
      <c:layout/>
      <c:pieChart>
        <c:varyColors val="1"/>
        <c:ser>
          <c:idx val="0"/>
          <c:order val="0"/>
          <c:tx>
            <c:strRef>
              <c:f>age!$N$319</c:f>
              <c:strCache>
                <c:ptCount val="1"/>
                <c:pt idx="0">
                  <c:v>(11-13)years</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age!$M$320:$M$327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age!$N$320:$N$327</c:f>
              <c:numCache>
                <c:formatCode>General</c:formatCode>
                <c:ptCount val="8"/>
                <c:pt idx="0">
                  <c:v>13</c:v>
                </c:pt>
                <c:pt idx="1">
                  <c:v>7</c:v>
                </c:pt>
                <c:pt idx="2">
                  <c:v>4</c:v>
                </c:pt>
                <c:pt idx="3">
                  <c:v>1</c:v>
                </c:pt>
                <c:pt idx="4">
                  <c:v>2</c:v>
                </c:pt>
                <c:pt idx="5">
                  <c:v>11</c:v>
                </c:pt>
                <c:pt idx="6">
                  <c:v>1</c:v>
                </c:pt>
                <c:pt idx="7">
                  <c:v>4</c:v>
                </c:pt>
              </c:numCache>
            </c:numRef>
          </c:val>
          <c:extLst xmlns:c16r2="http://schemas.microsoft.com/office/drawing/2015/06/chart">
            <c:ext xmlns:c16="http://schemas.microsoft.com/office/drawing/2014/chart" uri="{C3380CC4-5D6E-409C-BE32-E72D297353CC}">
              <c16:uniqueId val="{00000000-6684-4BD3-9067-DE0C0BAF8CFC}"/>
            </c:ext>
          </c:extLst>
        </c:ser>
        <c:dLbls>
          <c:showPercent val="1"/>
        </c:dLbls>
        <c:firstSliceAng val="0"/>
      </c:pieChart>
    </c:plotArea>
    <c:legend>
      <c:legendPos val="r"/>
    </c:legend>
    <c:plotVisOnly val="1"/>
    <c:dispBlanksAs val="zero"/>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age!$N$329</c:f>
              <c:strCache>
                <c:ptCount val="1"/>
                <c:pt idx="0">
                  <c:v>(14-17)years</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age!$M$330:$M$337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age!$N$330:$N$337</c:f>
              <c:numCache>
                <c:formatCode>General</c:formatCode>
                <c:ptCount val="8"/>
                <c:pt idx="0">
                  <c:v>53</c:v>
                </c:pt>
                <c:pt idx="1">
                  <c:v>27</c:v>
                </c:pt>
                <c:pt idx="2">
                  <c:v>11</c:v>
                </c:pt>
                <c:pt idx="3">
                  <c:v>7</c:v>
                </c:pt>
                <c:pt idx="4">
                  <c:v>5</c:v>
                </c:pt>
                <c:pt idx="5">
                  <c:v>40</c:v>
                </c:pt>
                <c:pt idx="6">
                  <c:v>16</c:v>
                </c:pt>
                <c:pt idx="7">
                  <c:v>23</c:v>
                </c:pt>
              </c:numCache>
            </c:numRef>
          </c:val>
          <c:extLst xmlns:c16r2="http://schemas.microsoft.com/office/drawing/2015/06/chart">
            <c:ext xmlns:c16="http://schemas.microsoft.com/office/drawing/2014/chart" uri="{C3380CC4-5D6E-409C-BE32-E72D297353CC}">
              <c16:uniqueId val="{00000000-F327-4BC9-8352-2127C0C9E227}"/>
            </c:ext>
          </c:extLst>
        </c:ser>
        <c:dLbls>
          <c:showPercent val="1"/>
        </c:dLbls>
        <c:firstSliceAng val="0"/>
      </c:pieChart>
    </c:plotArea>
    <c:legend>
      <c:legendPos val="r"/>
    </c:legend>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autoTitleDeleted val="1"/>
    <c:plotArea>
      <c:layout/>
      <c:pieChart>
        <c:varyColors val="1"/>
        <c:ser>
          <c:idx val="0"/>
          <c:order val="0"/>
          <c:tx>
            <c:strRef>
              <c:f>age!$P$329</c:f>
              <c:strCache>
                <c:ptCount val="1"/>
                <c:pt idx="0">
                  <c:v>(18-25)years</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age!$O$330:$O$337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age!$P$330:$P$337</c:f>
              <c:numCache>
                <c:formatCode>General</c:formatCode>
                <c:ptCount val="8"/>
                <c:pt idx="0">
                  <c:v>92</c:v>
                </c:pt>
                <c:pt idx="1">
                  <c:v>41</c:v>
                </c:pt>
                <c:pt idx="2">
                  <c:v>32</c:v>
                </c:pt>
                <c:pt idx="3">
                  <c:v>22</c:v>
                </c:pt>
                <c:pt idx="4">
                  <c:v>45</c:v>
                </c:pt>
                <c:pt idx="5">
                  <c:v>114</c:v>
                </c:pt>
                <c:pt idx="6">
                  <c:v>66</c:v>
                </c:pt>
                <c:pt idx="7">
                  <c:v>69</c:v>
                </c:pt>
              </c:numCache>
            </c:numRef>
          </c:val>
          <c:extLst xmlns:c16r2="http://schemas.microsoft.com/office/drawing/2015/06/chart">
            <c:ext xmlns:c16="http://schemas.microsoft.com/office/drawing/2014/chart" uri="{C3380CC4-5D6E-409C-BE32-E72D297353CC}">
              <c16:uniqueId val="{00000000-C7F0-45A6-B2D2-C5F45C9562D5}"/>
            </c:ext>
          </c:extLst>
        </c:ser>
        <c:dLbls>
          <c:showPercent val="1"/>
        </c:dLbls>
        <c:firstSliceAng val="0"/>
      </c:pieChart>
    </c:plotArea>
    <c:legend>
      <c:legendPos val="r"/>
    </c:legend>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age!$S$329</c:f>
              <c:strCache>
                <c:ptCount val="1"/>
                <c:pt idx="0">
                  <c:v>(26-30)years</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age!$R$330:$R$337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age!$S$330:$S$337</c:f>
              <c:numCache>
                <c:formatCode>General</c:formatCode>
                <c:ptCount val="8"/>
                <c:pt idx="0">
                  <c:v>20</c:v>
                </c:pt>
                <c:pt idx="1">
                  <c:v>9</c:v>
                </c:pt>
                <c:pt idx="2">
                  <c:v>3</c:v>
                </c:pt>
                <c:pt idx="3">
                  <c:v>5</c:v>
                </c:pt>
                <c:pt idx="4">
                  <c:v>9</c:v>
                </c:pt>
                <c:pt idx="5">
                  <c:v>22</c:v>
                </c:pt>
                <c:pt idx="6">
                  <c:v>25</c:v>
                </c:pt>
                <c:pt idx="7">
                  <c:v>16</c:v>
                </c:pt>
              </c:numCache>
            </c:numRef>
          </c:val>
          <c:extLst xmlns:c16r2="http://schemas.microsoft.com/office/drawing/2015/06/chart">
            <c:ext xmlns:c16="http://schemas.microsoft.com/office/drawing/2014/chart" uri="{C3380CC4-5D6E-409C-BE32-E72D297353CC}">
              <c16:uniqueId val="{00000000-B9B9-4419-AE66-7EEFFD422BFA}"/>
            </c:ext>
          </c:extLst>
        </c:ser>
        <c:dLbls>
          <c:showPercent val="1"/>
        </c:dLbls>
        <c:firstSliceAng val="0"/>
      </c:pieChart>
    </c:plotArea>
    <c:legend>
      <c:legendPos val="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gender!$O$320</c:f>
              <c:strCache>
                <c:ptCount val="1"/>
                <c:pt idx="0">
                  <c:v>male</c:v>
                </c:pt>
              </c:strCache>
            </c:strRef>
          </c:tx>
          <c:cat>
            <c:strRef>
              <c:f>gender!$N$321:$N$328</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gender!$O$321:$O$328</c:f>
              <c:numCache>
                <c:formatCode>General</c:formatCode>
                <c:ptCount val="8"/>
                <c:pt idx="0">
                  <c:v>37.666666669999998</c:v>
                </c:pt>
                <c:pt idx="1">
                  <c:v>18.666666669999987</c:v>
                </c:pt>
                <c:pt idx="2">
                  <c:v>11.33333333</c:v>
                </c:pt>
                <c:pt idx="3">
                  <c:v>8.3333333330000006</c:v>
                </c:pt>
                <c:pt idx="4">
                  <c:v>14.33333333</c:v>
                </c:pt>
                <c:pt idx="5">
                  <c:v>37.666666669999998</c:v>
                </c:pt>
                <c:pt idx="6">
                  <c:v>27.666666669999987</c:v>
                </c:pt>
                <c:pt idx="7">
                  <c:v>27</c:v>
                </c:pt>
              </c:numCache>
            </c:numRef>
          </c:val>
          <c:extLst xmlns:c16r2="http://schemas.microsoft.com/office/drawing/2015/06/chart">
            <c:ext xmlns:c16="http://schemas.microsoft.com/office/drawing/2014/chart" uri="{C3380CC4-5D6E-409C-BE32-E72D297353CC}">
              <c16:uniqueId val="{00000000-05A3-46F0-816F-4A6C785A4B64}"/>
            </c:ext>
          </c:extLst>
        </c:ser>
        <c:ser>
          <c:idx val="1"/>
          <c:order val="1"/>
          <c:tx>
            <c:strRef>
              <c:f>gender!$P$320</c:f>
              <c:strCache>
                <c:ptCount val="1"/>
                <c:pt idx="0">
                  <c:v>female</c:v>
                </c:pt>
              </c:strCache>
            </c:strRef>
          </c:tx>
          <c:cat>
            <c:strRef>
              <c:f>gender!$N$321:$N$328</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gender!$P$321:$P$328</c:f>
              <c:numCache>
                <c:formatCode>General</c:formatCode>
                <c:ptCount val="8"/>
                <c:pt idx="0">
                  <c:v>21.666666669999987</c:v>
                </c:pt>
                <c:pt idx="1">
                  <c:v>9.3333333330000006</c:v>
                </c:pt>
                <c:pt idx="2">
                  <c:v>5.3333333329999997</c:v>
                </c:pt>
                <c:pt idx="3">
                  <c:v>3.3333333330000001</c:v>
                </c:pt>
                <c:pt idx="4">
                  <c:v>6</c:v>
                </c:pt>
                <c:pt idx="5">
                  <c:v>24.333333329999999</c:v>
                </c:pt>
                <c:pt idx="6">
                  <c:v>8.3333333330000006</c:v>
                </c:pt>
                <c:pt idx="7">
                  <c:v>10</c:v>
                </c:pt>
              </c:numCache>
            </c:numRef>
          </c:val>
          <c:extLst xmlns:c16r2="http://schemas.microsoft.com/office/drawing/2015/06/chart">
            <c:ext xmlns:c16="http://schemas.microsoft.com/office/drawing/2014/chart" uri="{C3380CC4-5D6E-409C-BE32-E72D297353CC}">
              <c16:uniqueId val="{00000001-05A3-46F0-816F-4A6C785A4B64}"/>
            </c:ext>
          </c:extLst>
        </c:ser>
        <c:shape val="box"/>
        <c:axId val="89548672"/>
        <c:axId val="89550208"/>
        <c:axId val="0"/>
      </c:bar3DChart>
      <c:catAx>
        <c:axId val="89548672"/>
        <c:scaling>
          <c:orientation val="minMax"/>
        </c:scaling>
        <c:axPos val="b"/>
        <c:numFmt formatCode="General" sourceLinked="0"/>
        <c:majorTickMark val="none"/>
        <c:tickLblPos val="nextTo"/>
        <c:crossAx val="89550208"/>
        <c:crosses val="autoZero"/>
        <c:auto val="1"/>
        <c:lblAlgn val="ctr"/>
        <c:lblOffset val="100"/>
      </c:catAx>
      <c:valAx>
        <c:axId val="89550208"/>
        <c:scaling>
          <c:orientation val="minMax"/>
        </c:scaling>
        <c:axPos val="l"/>
        <c:numFmt formatCode="General" sourceLinked="1"/>
        <c:majorTickMark val="none"/>
        <c:tickLblPos val="nextTo"/>
        <c:crossAx val="89548672"/>
        <c:crosses val="autoZero"/>
        <c:crossBetween val="between"/>
      </c:valAx>
    </c:plotArea>
    <c:legend>
      <c:legendPos val="r"/>
    </c:legend>
    <c:plotVisOnly val="1"/>
    <c:dispBlanksAs val="gap"/>
  </c:chart>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view3D>
      <c:rAngAx val="1"/>
    </c:view3D>
    <c:sideWall>
      <c:spPr>
        <a:noFill/>
        <a:ln w="25400">
          <a:noFill/>
        </a:ln>
      </c:spPr>
    </c:sideWall>
    <c:backWall>
      <c:spPr>
        <a:noFill/>
        <a:ln w="25400">
          <a:noFill/>
        </a:ln>
      </c:spPr>
    </c:backWall>
    <c:plotArea>
      <c:layout/>
      <c:bar3DChart>
        <c:barDir val="col"/>
        <c:grouping val="clustered"/>
        <c:ser>
          <c:idx val="0"/>
          <c:order val="0"/>
          <c:tx>
            <c:strRef>
              <c:f>age!$N$319</c:f>
              <c:strCache>
                <c:ptCount val="1"/>
                <c:pt idx="0">
                  <c:v>(11-13)years</c:v>
                </c:pt>
              </c:strCache>
            </c:strRef>
          </c:tx>
          <c:cat>
            <c:strRef>
              <c:f>age!$M$320:$M$327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age!$N$320:$N$327</c:f>
              <c:numCache>
                <c:formatCode>General</c:formatCode>
                <c:ptCount val="8"/>
                <c:pt idx="0">
                  <c:v>13</c:v>
                </c:pt>
                <c:pt idx="1">
                  <c:v>7</c:v>
                </c:pt>
                <c:pt idx="2">
                  <c:v>4</c:v>
                </c:pt>
                <c:pt idx="3">
                  <c:v>1</c:v>
                </c:pt>
                <c:pt idx="4">
                  <c:v>2</c:v>
                </c:pt>
                <c:pt idx="5">
                  <c:v>11</c:v>
                </c:pt>
                <c:pt idx="6">
                  <c:v>1</c:v>
                </c:pt>
                <c:pt idx="7">
                  <c:v>4</c:v>
                </c:pt>
              </c:numCache>
            </c:numRef>
          </c:val>
          <c:extLst xmlns:c16r2="http://schemas.microsoft.com/office/drawing/2015/06/chart">
            <c:ext xmlns:c16="http://schemas.microsoft.com/office/drawing/2014/chart" uri="{C3380CC4-5D6E-409C-BE32-E72D297353CC}">
              <c16:uniqueId val="{00000000-EC66-4DF3-A4F0-96DD107B448D}"/>
            </c:ext>
          </c:extLst>
        </c:ser>
        <c:ser>
          <c:idx val="1"/>
          <c:order val="1"/>
          <c:tx>
            <c:strRef>
              <c:f>age!$O$319</c:f>
              <c:strCache>
                <c:ptCount val="1"/>
                <c:pt idx="0">
                  <c:v>(14-17)years</c:v>
                </c:pt>
              </c:strCache>
            </c:strRef>
          </c:tx>
          <c:cat>
            <c:strRef>
              <c:f>age!$M$320:$M$327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age!$O$320:$O$327</c:f>
              <c:numCache>
                <c:formatCode>General</c:formatCode>
                <c:ptCount val="8"/>
                <c:pt idx="0">
                  <c:v>53</c:v>
                </c:pt>
                <c:pt idx="1">
                  <c:v>27</c:v>
                </c:pt>
                <c:pt idx="2">
                  <c:v>11</c:v>
                </c:pt>
                <c:pt idx="3">
                  <c:v>7</c:v>
                </c:pt>
                <c:pt idx="4">
                  <c:v>5</c:v>
                </c:pt>
                <c:pt idx="5">
                  <c:v>40</c:v>
                </c:pt>
                <c:pt idx="6">
                  <c:v>16</c:v>
                </c:pt>
                <c:pt idx="7">
                  <c:v>23</c:v>
                </c:pt>
              </c:numCache>
            </c:numRef>
          </c:val>
          <c:extLst xmlns:c16r2="http://schemas.microsoft.com/office/drawing/2015/06/chart">
            <c:ext xmlns:c16="http://schemas.microsoft.com/office/drawing/2014/chart" uri="{C3380CC4-5D6E-409C-BE32-E72D297353CC}">
              <c16:uniqueId val="{00000001-EC66-4DF3-A4F0-96DD107B448D}"/>
            </c:ext>
          </c:extLst>
        </c:ser>
        <c:ser>
          <c:idx val="2"/>
          <c:order val="2"/>
          <c:tx>
            <c:strRef>
              <c:f>age!$P$319</c:f>
              <c:strCache>
                <c:ptCount val="1"/>
                <c:pt idx="0">
                  <c:v>(18-25)years</c:v>
                </c:pt>
              </c:strCache>
            </c:strRef>
          </c:tx>
          <c:cat>
            <c:strRef>
              <c:f>age!$M$320:$M$327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age!$P$320:$P$327</c:f>
              <c:numCache>
                <c:formatCode>General</c:formatCode>
                <c:ptCount val="8"/>
                <c:pt idx="0">
                  <c:v>92</c:v>
                </c:pt>
                <c:pt idx="1">
                  <c:v>41</c:v>
                </c:pt>
                <c:pt idx="2">
                  <c:v>32</c:v>
                </c:pt>
                <c:pt idx="3">
                  <c:v>22</c:v>
                </c:pt>
                <c:pt idx="4">
                  <c:v>45</c:v>
                </c:pt>
                <c:pt idx="5">
                  <c:v>114</c:v>
                </c:pt>
                <c:pt idx="6">
                  <c:v>66</c:v>
                </c:pt>
                <c:pt idx="7">
                  <c:v>69</c:v>
                </c:pt>
              </c:numCache>
            </c:numRef>
          </c:val>
          <c:extLst xmlns:c16r2="http://schemas.microsoft.com/office/drawing/2015/06/chart">
            <c:ext xmlns:c16="http://schemas.microsoft.com/office/drawing/2014/chart" uri="{C3380CC4-5D6E-409C-BE32-E72D297353CC}">
              <c16:uniqueId val="{00000002-EC66-4DF3-A4F0-96DD107B448D}"/>
            </c:ext>
          </c:extLst>
        </c:ser>
        <c:ser>
          <c:idx val="3"/>
          <c:order val="3"/>
          <c:tx>
            <c:strRef>
              <c:f>age!$Q$319</c:f>
              <c:strCache>
                <c:ptCount val="1"/>
                <c:pt idx="0">
                  <c:v>(26-30)years</c:v>
                </c:pt>
              </c:strCache>
            </c:strRef>
          </c:tx>
          <c:cat>
            <c:strRef>
              <c:f>age!$M$320:$M$327</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age!$Q$320:$Q$327</c:f>
              <c:numCache>
                <c:formatCode>General</c:formatCode>
                <c:ptCount val="8"/>
                <c:pt idx="0">
                  <c:v>20</c:v>
                </c:pt>
                <c:pt idx="1">
                  <c:v>9</c:v>
                </c:pt>
                <c:pt idx="2">
                  <c:v>3</c:v>
                </c:pt>
                <c:pt idx="3">
                  <c:v>5</c:v>
                </c:pt>
                <c:pt idx="4">
                  <c:v>9</c:v>
                </c:pt>
                <c:pt idx="5">
                  <c:v>22</c:v>
                </c:pt>
                <c:pt idx="6">
                  <c:v>25</c:v>
                </c:pt>
                <c:pt idx="7">
                  <c:v>16</c:v>
                </c:pt>
              </c:numCache>
            </c:numRef>
          </c:val>
          <c:extLst xmlns:c16r2="http://schemas.microsoft.com/office/drawing/2015/06/chart">
            <c:ext xmlns:c16="http://schemas.microsoft.com/office/drawing/2014/chart" uri="{C3380CC4-5D6E-409C-BE32-E72D297353CC}">
              <c16:uniqueId val="{00000003-EC66-4DF3-A4F0-96DD107B448D}"/>
            </c:ext>
          </c:extLst>
        </c:ser>
        <c:shape val="box"/>
        <c:axId val="110685184"/>
        <c:axId val="110822144"/>
        <c:axId val="0"/>
      </c:bar3DChart>
      <c:catAx>
        <c:axId val="110685184"/>
        <c:scaling>
          <c:orientation val="minMax"/>
        </c:scaling>
        <c:axPos val="b"/>
        <c:numFmt formatCode="General" sourceLinked="0"/>
        <c:majorTickMark val="none"/>
        <c:tickLblPos val="nextTo"/>
        <c:crossAx val="110822144"/>
        <c:crosses val="autoZero"/>
        <c:auto val="1"/>
        <c:lblAlgn val="ctr"/>
        <c:lblOffset val="100"/>
      </c:catAx>
      <c:valAx>
        <c:axId val="110822144"/>
        <c:scaling>
          <c:orientation val="minMax"/>
          <c:max val="100"/>
        </c:scaling>
        <c:axPos val="l"/>
        <c:numFmt formatCode="General" sourceLinked="1"/>
        <c:majorTickMark val="none"/>
        <c:tickLblPos val="nextTo"/>
        <c:crossAx val="110685184"/>
        <c:crosses val="autoZero"/>
        <c:crossBetween val="between"/>
      </c:valAx>
    </c:plotArea>
    <c:legend>
      <c:legendPos val="r"/>
    </c:legend>
    <c:plotVisOnly val="1"/>
    <c:dispBlanksAs val="gap"/>
  </c:chart>
  <c:externalData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school!$P$317</c:f>
              <c:strCache>
                <c:ptCount val="1"/>
                <c:pt idx="0">
                  <c:v>secondary</c:v>
                </c:pt>
              </c:strCache>
            </c:strRef>
          </c:tx>
          <c:cat>
            <c:strRef>
              <c:f>school!$O$318:$O$325</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school!$P$318:$P$325</c:f>
              <c:numCache>
                <c:formatCode>General</c:formatCode>
                <c:ptCount val="8"/>
                <c:pt idx="0">
                  <c:v>69</c:v>
                </c:pt>
                <c:pt idx="1">
                  <c:v>32</c:v>
                </c:pt>
                <c:pt idx="2">
                  <c:v>16</c:v>
                </c:pt>
                <c:pt idx="3">
                  <c:v>9</c:v>
                </c:pt>
                <c:pt idx="4">
                  <c:v>8</c:v>
                </c:pt>
                <c:pt idx="5">
                  <c:v>53</c:v>
                </c:pt>
                <c:pt idx="6">
                  <c:v>18</c:v>
                </c:pt>
                <c:pt idx="7">
                  <c:v>28</c:v>
                </c:pt>
              </c:numCache>
            </c:numRef>
          </c:val>
          <c:extLst xmlns:c16r2="http://schemas.microsoft.com/office/drawing/2015/06/chart">
            <c:ext xmlns:c16="http://schemas.microsoft.com/office/drawing/2014/chart" uri="{C3380CC4-5D6E-409C-BE32-E72D297353CC}">
              <c16:uniqueId val="{00000000-725A-4730-AB20-6AE3239AF480}"/>
            </c:ext>
          </c:extLst>
        </c:ser>
        <c:ser>
          <c:idx val="1"/>
          <c:order val="1"/>
          <c:tx>
            <c:strRef>
              <c:f>school!$Q$317</c:f>
              <c:strCache>
                <c:ptCount val="1"/>
                <c:pt idx="0">
                  <c:v>tertiary</c:v>
                </c:pt>
              </c:strCache>
            </c:strRef>
          </c:tx>
          <c:cat>
            <c:strRef>
              <c:f>school!$O$318:$O$325</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school!$Q$318:$Q$325</c:f>
              <c:numCache>
                <c:formatCode>General</c:formatCode>
                <c:ptCount val="8"/>
                <c:pt idx="0">
                  <c:v>57</c:v>
                </c:pt>
                <c:pt idx="1">
                  <c:v>25</c:v>
                </c:pt>
                <c:pt idx="2">
                  <c:v>16</c:v>
                </c:pt>
                <c:pt idx="3">
                  <c:v>12</c:v>
                </c:pt>
                <c:pt idx="4">
                  <c:v>28</c:v>
                </c:pt>
                <c:pt idx="5">
                  <c:v>69</c:v>
                </c:pt>
                <c:pt idx="6">
                  <c:v>45</c:v>
                </c:pt>
                <c:pt idx="7">
                  <c:v>43</c:v>
                </c:pt>
              </c:numCache>
            </c:numRef>
          </c:val>
          <c:extLst xmlns:c16r2="http://schemas.microsoft.com/office/drawing/2015/06/chart">
            <c:ext xmlns:c16="http://schemas.microsoft.com/office/drawing/2014/chart" uri="{C3380CC4-5D6E-409C-BE32-E72D297353CC}">
              <c16:uniqueId val="{00000001-725A-4730-AB20-6AE3239AF480}"/>
            </c:ext>
          </c:extLst>
        </c:ser>
        <c:ser>
          <c:idx val="2"/>
          <c:order val="2"/>
          <c:tx>
            <c:strRef>
              <c:f>school!$R$317</c:f>
              <c:strCache>
                <c:ptCount val="1"/>
                <c:pt idx="0">
                  <c:v>street</c:v>
                </c:pt>
              </c:strCache>
            </c:strRef>
          </c:tx>
          <c:cat>
            <c:strRef>
              <c:f>school!$O$318:$O$325</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school!$R$318:$R$325</c:f>
              <c:numCache>
                <c:formatCode>General</c:formatCode>
                <c:ptCount val="8"/>
                <c:pt idx="0">
                  <c:v>52</c:v>
                </c:pt>
                <c:pt idx="1">
                  <c:v>27</c:v>
                </c:pt>
                <c:pt idx="2">
                  <c:v>18</c:v>
                </c:pt>
                <c:pt idx="3">
                  <c:v>14</c:v>
                </c:pt>
                <c:pt idx="4">
                  <c:v>25</c:v>
                </c:pt>
                <c:pt idx="5">
                  <c:v>64</c:v>
                </c:pt>
                <c:pt idx="6">
                  <c:v>45</c:v>
                </c:pt>
                <c:pt idx="7">
                  <c:v>40</c:v>
                </c:pt>
              </c:numCache>
            </c:numRef>
          </c:val>
          <c:extLst xmlns:c16r2="http://schemas.microsoft.com/office/drawing/2015/06/chart">
            <c:ext xmlns:c16="http://schemas.microsoft.com/office/drawing/2014/chart" uri="{C3380CC4-5D6E-409C-BE32-E72D297353CC}">
              <c16:uniqueId val="{00000002-725A-4730-AB20-6AE3239AF480}"/>
            </c:ext>
          </c:extLst>
        </c:ser>
        <c:shape val="box"/>
        <c:axId val="110676992"/>
        <c:axId val="110961408"/>
        <c:axId val="0"/>
      </c:bar3DChart>
      <c:catAx>
        <c:axId val="110676992"/>
        <c:scaling>
          <c:orientation val="minMax"/>
        </c:scaling>
        <c:axPos val="b"/>
        <c:numFmt formatCode="General" sourceLinked="0"/>
        <c:majorTickMark val="none"/>
        <c:tickLblPos val="nextTo"/>
        <c:crossAx val="110961408"/>
        <c:crosses val="autoZero"/>
        <c:auto val="1"/>
        <c:lblAlgn val="ctr"/>
        <c:lblOffset val="100"/>
      </c:catAx>
      <c:valAx>
        <c:axId val="110961408"/>
        <c:scaling>
          <c:orientation val="minMax"/>
        </c:scaling>
        <c:axPos val="l"/>
        <c:numFmt formatCode="General" sourceLinked="1"/>
        <c:majorTickMark val="none"/>
        <c:tickLblPos val="nextTo"/>
        <c:crossAx val="110676992"/>
        <c:crosses val="autoZero"/>
        <c:crossBetween val="between"/>
      </c:valAx>
    </c:plotArea>
    <c:legend>
      <c:legendPos val="r"/>
    </c:legend>
    <c:plotVisOnly val="1"/>
    <c:dispBlanksAs val="gap"/>
  </c:chart>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school!$P$317</c:f>
              <c:strCache>
                <c:ptCount val="1"/>
                <c:pt idx="0">
                  <c:v>secondary</c:v>
                </c:pt>
              </c:strCache>
            </c:strRef>
          </c:tx>
          <c:dLbls>
            <c:spPr>
              <a:noFill/>
              <a:ln>
                <a:noFill/>
              </a:ln>
              <a:effectLst/>
            </c:spPr>
            <c:showPercent val="1"/>
            <c:showLeaderLines val="1"/>
            <c:extLst xmlns:c16r2="http://schemas.microsoft.com/office/drawing/2015/06/chart">
              <c:ext xmlns:c15="http://schemas.microsoft.com/office/drawing/2012/chart" uri="{CE6537A1-D6FC-4f65-9D91-7224C49458BB}"/>
            </c:extLst>
          </c:dLbls>
          <c:cat>
            <c:strRef>
              <c:f>school!$O$318:$O$325</c:f>
              <c:strCache>
                <c:ptCount val="8"/>
                <c:pt idx="0">
                  <c:v>pilfering</c:v>
                </c:pt>
                <c:pt idx="1">
                  <c:v>destructive</c:v>
                </c:pt>
                <c:pt idx="2">
                  <c:v>violence</c:v>
                </c:pt>
                <c:pt idx="3">
                  <c:v>smoking</c:v>
                </c:pt>
                <c:pt idx="4">
                  <c:v>drinking</c:v>
                </c:pt>
                <c:pt idx="5">
                  <c:v>foul language</c:v>
                </c:pt>
                <c:pt idx="6">
                  <c:v>sexual intercourse</c:v>
                </c:pt>
                <c:pt idx="7">
                  <c:v>pornography</c:v>
                </c:pt>
              </c:strCache>
            </c:strRef>
          </c:cat>
          <c:val>
            <c:numRef>
              <c:f>school!$P$318:$P$325</c:f>
              <c:numCache>
                <c:formatCode>General</c:formatCode>
                <c:ptCount val="8"/>
                <c:pt idx="0">
                  <c:v>69</c:v>
                </c:pt>
                <c:pt idx="1">
                  <c:v>32</c:v>
                </c:pt>
                <c:pt idx="2">
                  <c:v>16</c:v>
                </c:pt>
                <c:pt idx="3">
                  <c:v>9</c:v>
                </c:pt>
                <c:pt idx="4">
                  <c:v>8</c:v>
                </c:pt>
                <c:pt idx="5">
                  <c:v>53</c:v>
                </c:pt>
                <c:pt idx="6">
                  <c:v>18</c:v>
                </c:pt>
                <c:pt idx="7">
                  <c:v>28</c:v>
                </c:pt>
              </c:numCache>
            </c:numRef>
          </c:val>
          <c:extLst xmlns:c16r2="http://schemas.microsoft.com/office/drawing/2015/06/chart">
            <c:ext xmlns:c16="http://schemas.microsoft.com/office/drawing/2014/chart" uri="{C3380CC4-5D6E-409C-BE32-E72D297353CC}">
              <c16:uniqueId val="{00000000-BAC9-42EC-ABF8-184DEED3F1A2}"/>
            </c:ext>
          </c:extLst>
        </c:ser>
        <c:dLbls>
          <c:showPercent val="1"/>
        </c:dLbls>
        <c:firstSliceAng val="0"/>
      </c:pieChart>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13</Pages>
  <Words>1618</Words>
  <Characters>9224</Characters>
  <Application>Microsoft Office Word</Application>
  <DocSecurity>0</DocSecurity>
  <Lines>76</Lines>
  <Paragraphs>21</Paragraphs>
  <ScaleCrop>false</ScaleCrop>
  <Company>Hewlett-Packard</Company>
  <LinksUpToDate>false</LinksUpToDate>
  <CharactersWithSpaces>10821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dc:creator>
  <cp:lastModifiedBy>Ade</cp:lastModifiedBy>
  <cp:revision>1</cp:revision>
  <dcterms:created xsi:type="dcterms:W3CDTF">2010-12-31T23:35:00Z</dcterms:created>
  <dcterms:modified xsi:type="dcterms:W3CDTF">2010-12-31T23:36:00Z</dcterms:modified>
</cp:coreProperties>
</file>