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D10E" w14:textId="77777777" w:rsidR="00E5498B" w:rsidRDefault="00000000">
      <w:pPr>
        <w:spacing w:after="100"/>
      </w:pPr>
      <w:r>
        <w:rPr>
          <w:b/>
          <w:bCs/>
          <w:color w:val="C9A24B"/>
          <w:sz w:val="56"/>
          <w:szCs w:val="56"/>
        </w:rPr>
        <w:t>Travel Case</w:t>
      </w:r>
    </w:p>
    <w:p w14:paraId="160B3DDF" w14:textId="6EC17F5E" w:rsidR="00E5498B" w:rsidRPr="00B5719D" w:rsidRDefault="00000000" w:rsidP="00B5719D">
      <w:pPr>
        <w:pStyle w:val="Subtitle"/>
        <w:rPr>
          <w:rStyle w:val="SubtleEmphasis"/>
          <w:i w:val="0"/>
          <w:iCs w:val="0"/>
          <w:color w:val="5A5A5A" w:themeColor="text1" w:themeTint="A5"/>
        </w:rPr>
      </w:pPr>
      <w:r>
        <w:rPr>
          <w:rFonts w:eastAsia="Inter"/>
        </w:rPr>
        <w:t>Website Sitemap &amp; Page Flo</w:t>
      </w:r>
      <w:r w:rsidR="00B5719D">
        <w:rPr>
          <w:rFonts w:eastAsia="Inter"/>
        </w:rPr>
        <w:t>w</w:t>
      </w:r>
    </w:p>
    <w:p w14:paraId="48516037" w14:textId="77777777" w:rsidR="00E5498B" w:rsidRDefault="00000000">
      <w:pPr>
        <w:pStyle w:val="Heading1"/>
        <w:spacing w:before="400" w:after="200"/>
      </w:pPr>
      <w:r>
        <w:t>1. Purpose of This Document</w:t>
      </w:r>
    </w:p>
    <w:p w14:paraId="74E4ED67" w14:textId="3A294DB3" w:rsidR="00E5498B" w:rsidRDefault="00000000">
      <w:pPr>
        <w:spacing w:after="150"/>
      </w:pPr>
      <w:r>
        <w:t xml:space="preserve">This document explains how the pages of the Travel Case website connect </w:t>
      </w:r>
      <w:r w:rsidR="00B5719D">
        <w:t xml:space="preserve">– </w:t>
      </w:r>
      <w:r>
        <w:t xml:space="preserve">what a visitor can reach from any given page, and how the B2C (traveler) and B2B (agent) experiences relate to each other within the same site. </w:t>
      </w:r>
      <w:r w:rsidR="00B5719D">
        <w:t>U</w:t>
      </w:r>
      <w:r>
        <w:t>se this to understand the overall shape of the site, and the individual page prompts for what each page actually contains.</w:t>
      </w:r>
    </w:p>
    <w:p w14:paraId="0D7476F1" w14:textId="77777777" w:rsidR="00E5498B" w:rsidRDefault="00000000">
      <w:pPr>
        <w:pStyle w:val="Heading1"/>
        <w:spacing w:before="400" w:after="200"/>
      </w:pPr>
      <w:r>
        <w:t>2. Sitemap Diagram</w:t>
      </w:r>
    </w:p>
    <w:p w14:paraId="4803AC07" w14:textId="77777777" w:rsidR="00E5498B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C9D5494" wp14:editId="4AC28888">
            <wp:extent cx="57150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7663" w14:textId="77777777" w:rsidR="00E5498B" w:rsidRDefault="00000000">
      <w:pPr>
        <w:spacing w:after="300"/>
        <w:jc w:val="center"/>
      </w:pPr>
      <w:r>
        <w:rPr>
          <w:i/>
          <w:iCs/>
          <w:color w:val="666666"/>
        </w:rPr>
        <w:t>Blue = B2C traveler pages. Gold = B2B agent pages. Solid arrows are the primary booking path; dashed arrows are secondary actions (logging in, switching in/out of agent mode).</w:t>
      </w:r>
    </w:p>
    <w:p w14:paraId="172998BF" w14:textId="77777777" w:rsidR="00E5498B" w:rsidRDefault="00000000">
      <w:pPr>
        <w:pStyle w:val="Heading1"/>
        <w:spacing w:before="400" w:after="200"/>
      </w:pPr>
      <w:r>
        <w:t>3. How to Read the Flow</w:t>
      </w:r>
    </w:p>
    <w:p w14:paraId="31D596A1" w14:textId="77777777" w:rsidR="00E5498B" w:rsidRDefault="00000000">
      <w:pPr>
        <w:spacing w:after="150"/>
      </w:pPr>
      <w:r>
        <w:t>The site has two parallel experiences sharing one Home page as the common entry point:</w:t>
      </w:r>
    </w:p>
    <w:p w14:paraId="6A005DA7" w14:textId="77777777" w:rsidR="00E5498B" w:rsidRDefault="00000000">
      <w:pPr>
        <w:pStyle w:val="ListParagraph"/>
        <w:numPr>
          <w:ilvl w:val="0"/>
          <w:numId w:val="1"/>
        </w:numPr>
        <w:spacing w:after="80"/>
      </w:pPr>
      <w:r>
        <w:t>The B2C path (blue) is the main booking journey: Home → Search Results → Hotel Detail or straight to Checkout → Booking Confirmed → My Trips. Login/Sign Up sits off to the side, reachable from Home and returning back to Home once complete — it's not a mandatory step before searching, only before completing a booking that needs to be saved to an account.</w:t>
      </w:r>
    </w:p>
    <w:p w14:paraId="2B15AE3B" w14:textId="77777777" w:rsidR="00E5498B" w:rsidRDefault="00000000">
      <w:pPr>
        <w:pStyle w:val="ListParagraph"/>
        <w:numPr>
          <w:ilvl w:val="0"/>
          <w:numId w:val="1"/>
        </w:numPr>
        <w:spacing w:after="80"/>
      </w:pPr>
      <w:r>
        <w:t>The B2B path (gold) is a single Agent Dashboard page reached from Home via the “Agent portal” button. From the dashboard, an agent can start a new booking, which drops them into the same Search Results page the B2C flow uses — the booking engine is shared, only the entry point and the pricing shown differs by agent context.</w:t>
      </w:r>
    </w:p>
    <w:p w14:paraId="79C9C9BF" w14:textId="77777777" w:rsidR="00E5498B" w:rsidRDefault="00000000">
      <w:pPr>
        <w:pStyle w:val="ListParagraph"/>
        <w:numPr>
          <w:ilvl w:val="0"/>
          <w:numId w:val="1"/>
        </w:numPr>
        <w:spacing w:after="200"/>
      </w:pPr>
      <w:r>
        <w:t>“Exits portal” is a dashed line because it's a context switch, not a booking step — it returns an agent to the consumer-facing Home page.</w:t>
      </w:r>
    </w:p>
    <w:p w14:paraId="4D4DAD0E" w14:textId="77777777" w:rsidR="00E5498B" w:rsidRDefault="00000000">
      <w:pPr>
        <w:pStyle w:val="Heading1"/>
        <w:spacing w:before="400" w:after="200"/>
      </w:pPr>
      <w:r>
        <w:lastRenderedPageBreak/>
        <w:t>4. Page-by-Page Reference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50"/>
        <w:gridCol w:w="3600"/>
      </w:tblGrid>
      <w:tr w:rsidR="00E5498B" w14:paraId="6D4F7F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B254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F4D7EA" w14:textId="77777777" w:rsidR="00E5498B" w:rsidRDefault="00000000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3550" w:type="dxa"/>
            <w:shd w:val="clear" w:color="auto" w:fill="0B254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0C0014" w14:textId="77777777" w:rsidR="00E5498B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600" w:type="dxa"/>
            <w:shd w:val="clear" w:color="auto" w:fill="0B254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6BD177" w14:textId="77777777" w:rsidR="00E5498B" w:rsidRDefault="00000000">
            <w:r>
              <w:rPr>
                <w:b/>
                <w:bCs/>
                <w:color w:val="FFFFFF"/>
              </w:rPr>
              <w:t>Entry / Exit Points</w:t>
            </w:r>
          </w:p>
        </w:tc>
      </w:tr>
      <w:tr w:rsidR="00E5498B" w14:paraId="3F8588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E1C13A" w14:textId="77777777" w:rsidR="00E5498B" w:rsidRDefault="00000000">
            <w:r>
              <w:t>Home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BE9C84" w14:textId="77777777" w:rsidR="00E5498B" w:rsidRDefault="00000000">
            <w:r>
              <w:t>Public entry point and search starting page for all visitors.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877AF9" w14:textId="77777777" w:rsidR="00E5498B" w:rsidRDefault="00000000">
            <w:r>
              <w:t>Enters: direct visit / return visit. Exits: Search Results (search), Login/Sign Up, Agent Dashboard.</w:t>
            </w:r>
          </w:p>
        </w:tc>
      </w:tr>
      <w:tr w:rsidR="00E5498B" w14:paraId="3FDB60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D5AC13" w14:textId="77777777" w:rsidR="00E5498B" w:rsidRDefault="00000000">
            <w:r>
              <w:t>Search Results</w:t>
            </w:r>
          </w:p>
        </w:tc>
        <w:tc>
          <w:tcPr>
            <w:tcW w:w="355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37169E" w14:textId="77777777" w:rsidR="00E5498B" w:rsidRDefault="00000000">
            <w:r>
              <w:t>Shared results list across flights, hotels, cars, and activities/tours — used by both B2C travelers and B2B agents.</w:t>
            </w:r>
          </w:p>
        </w:tc>
        <w:tc>
          <w:tcPr>
            <w:tcW w:w="360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6B6A56" w14:textId="77777777" w:rsidR="00E5498B" w:rsidRDefault="00000000">
            <w:r>
              <w:t>Enters: Home (search), Agent Dashboard (new booking). Exits: Checkout (select flight/car/activity), Hotel Detail (open hotel).</w:t>
            </w:r>
          </w:p>
        </w:tc>
      </w:tr>
      <w:tr w:rsidR="00E5498B" w14:paraId="4630E2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1BF048" w14:textId="77777777" w:rsidR="00E5498B" w:rsidRDefault="00000000">
            <w:r>
              <w:t>Hotel Detail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DDD305" w14:textId="77777777" w:rsidR="00E5498B" w:rsidRDefault="00000000">
            <w:r>
              <w:t>Single property page with gallery, amenities, reviews, and a booking box.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F550FE" w14:textId="77777777" w:rsidR="00E5498B" w:rsidRDefault="00000000">
            <w:r>
              <w:t>Enters: Search Results. Exits: Checkout (reserve).</w:t>
            </w:r>
          </w:p>
        </w:tc>
      </w:tr>
      <w:tr w:rsidR="00E5498B" w14:paraId="0BCA01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7164D0" w14:textId="77777777" w:rsidR="00E5498B" w:rsidRDefault="00000000">
            <w:r>
              <w:t>Checkout</w:t>
            </w:r>
          </w:p>
        </w:tc>
        <w:tc>
          <w:tcPr>
            <w:tcW w:w="355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3574FB" w14:textId="77777777" w:rsidR="00E5498B" w:rsidRDefault="00000000">
            <w:r>
              <w:t>Unified cart and payment — handles flight, hotel, or a bundled combination in one transaction.</w:t>
            </w:r>
          </w:p>
        </w:tc>
        <w:tc>
          <w:tcPr>
            <w:tcW w:w="360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D5667F" w14:textId="77777777" w:rsidR="00E5498B" w:rsidRDefault="00000000">
            <w:r>
              <w:t>Enters: Search Results, Hotel Detail. Exits: Booking Confirmed.</w:t>
            </w:r>
          </w:p>
        </w:tc>
      </w:tr>
      <w:tr w:rsidR="00E5498B" w14:paraId="7E4FF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A8BD4E" w14:textId="77777777" w:rsidR="00E5498B" w:rsidRDefault="00000000">
            <w:r>
              <w:t>Booking Confirmed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733472" w14:textId="77777777" w:rsidR="00E5498B" w:rsidRDefault="00000000">
            <w:r>
              <w:t>Confirmation state after successful payment.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AFF4D2" w14:textId="77777777" w:rsidR="00E5498B" w:rsidRDefault="00000000">
            <w:r>
              <w:t>Enters: Checkout. Exits: My Trips.</w:t>
            </w:r>
          </w:p>
        </w:tc>
      </w:tr>
      <w:tr w:rsidR="00E5498B" w14:paraId="6CAFC4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90B6ED" w14:textId="77777777" w:rsidR="00E5498B" w:rsidRDefault="00000000">
            <w:r>
              <w:t>My Trips</w:t>
            </w:r>
          </w:p>
        </w:tc>
        <w:tc>
          <w:tcPr>
            <w:tcW w:w="355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C67EC9" w14:textId="77777777" w:rsidR="00E5498B" w:rsidRDefault="00000000">
            <w:r>
              <w:t>Traveler's booking history / trip management.</w:t>
            </w:r>
          </w:p>
        </w:tc>
        <w:tc>
          <w:tcPr>
            <w:tcW w:w="360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FAB2F2" w14:textId="77777777" w:rsidR="00E5498B" w:rsidRDefault="00000000">
            <w:r>
              <w:t>Enters: Booking Confirmed (and, once built, direct nav from Home for return visitors).</w:t>
            </w:r>
          </w:p>
        </w:tc>
      </w:tr>
      <w:tr w:rsidR="00E5498B" w14:paraId="24397C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050EFF" w14:textId="77777777" w:rsidR="00E5498B" w:rsidRDefault="00000000">
            <w:r>
              <w:t>Login / Sign Up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1D05CF" w14:textId="77777777" w:rsidR="00E5498B" w:rsidRDefault="00000000">
            <w:r>
              <w:t>Combined auth page with a tab switch between the two modes.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74A060" w14:textId="77777777" w:rsidR="00E5498B" w:rsidRDefault="00000000">
            <w:r>
              <w:t>Enters: Home (“Log in”). Exits: back to Home once authenticated.</w:t>
            </w:r>
          </w:p>
        </w:tc>
      </w:tr>
      <w:tr w:rsidR="00E5498B" w14:paraId="4EF9A6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63B394" w14:textId="77777777" w:rsidR="00E5498B" w:rsidRDefault="00000000">
            <w:r>
              <w:t>Agent Dashboard</w:t>
            </w:r>
          </w:p>
        </w:tc>
        <w:tc>
          <w:tcPr>
            <w:tcW w:w="355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ED016B" w14:textId="77777777" w:rsidR="00E5498B" w:rsidRDefault="00000000">
            <w:r>
              <w:t>B2B home base — stats, recent bookings, agent-vs-client rate comparison.</w:t>
            </w:r>
          </w:p>
        </w:tc>
        <w:tc>
          <w:tcPr>
            <w:tcW w:w="3600" w:type="dxa"/>
            <w:shd w:val="clear" w:color="auto" w:fill="F5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5C38BE" w14:textId="77777777" w:rsidR="00E5498B" w:rsidRDefault="00000000">
            <w:r>
              <w:t>Enters: Home (“Agent portal”). Exits: Search Results (new booking), Home (exit portal).</w:t>
            </w:r>
          </w:p>
        </w:tc>
      </w:tr>
    </w:tbl>
    <w:p w14:paraId="5A8178F0" w14:textId="77777777" w:rsidR="00E5498B" w:rsidRDefault="00000000">
      <w:pPr>
        <w:pStyle w:val="Heading1"/>
        <w:spacing w:before="400" w:after="200"/>
      </w:pPr>
      <w:r>
        <w:t>5. What This Diagram Deliberately Leaves Out</w:t>
      </w:r>
    </w:p>
    <w:p w14:paraId="3409874C" w14:textId="77777777" w:rsidR="00E5498B" w:rsidRDefault="00000000">
      <w:pPr>
        <w:pStyle w:val="ListParagraph"/>
        <w:numPr>
          <w:ilvl w:val="0"/>
          <w:numId w:val="1"/>
        </w:numPr>
        <w:spacing w:after="80"/>
      </w:pPr>
      <w:r>
        <w:t>Error/edge states (failed payment, expired session, no search results) are not shown — this is the happy-path structure only.</w:t>
      </w:r>
    </w:p>
    <w:p w14:paraId="6C984EF7" w14:textId="77777777" w:rsidR="00E5498B" w:rsidRDefault="00000000">
      <w:pPr>
        <w:pStyle w:val="ListParagraph"/>
        <w:numPr>
          <w:ilvl w:val="0"/>
          <w:numId w:val="1"/>
        </w:numPr>
        <w:spacing w:after="80"/>
      </w:pPr>
      <w:r>
        <w:t xml:space="preserve">Cars, transfers/insurance, and activities/tours flows aren't drawn as separate branches since they all follow the same Search Results → Checkout shape as flights/hotels — activities/tours </w:t>
      </w:r>
      <w:proofErr w:type="gramStart"/>
      <w:r>
        <w:t>is</w:t>
      </w:r>
      <w:proofErr w:type="gramEnd"/>
      <w:r>
        <w:t xml:space="preserve"> a confirmed P0 vertical (per the SRS update), sourced via its own provider integration, but it reuses this same page structure rather than needing new pages of its own. Adding a parallel branch for each vertical would repeat the diagram rather than add information.</w:t>
      </w:r>
    </w:p>
    <w:p w14:paraId="2A1A4A33" w14:textId="77777777" w:rsidR="00E5498B" w:rsidRDefault="00000000">
      <w:pPr>
        <w:pStyle w:val="ListParagraph"/>
        <w:numPr>
          <w:ilvl w:val="0"/>
          <w:numId w:val="1"/>
        </w:numPr>
        <w:spacing w:after="200"/>
      </w:pPr>
      <w:r>
        <w:t>Admin-side pages (agent approval back-office, per the SRS/PRD) aren't included here since they're an internal tool, not part of the public website's navigation.</w:t>
      </w:r>
    </w:p>
    <w:p w14:paraId="4D9D52BB" w14:textId="77777777" w:rsidR="00E5498B" w:rsidRDefault="00000000">
      <w:pPr>
        <w:pStyle w:val="Heading1"/>
        <w:spacing w:before="400" w:after="200"/>
      </w:pPr>
      <w:r>
        <w:t>6. Next Step</w:t>
      </w:r>
    </w:p>
    <w:p w14:paraId="277B9F5C" w14:textId="77777777" w:rsidR="00E5498B" w:rsidRDefault="00000000">
      <w:pPr>
        <w:spacing w:after="150"/>
      </w:pPr>
      <w:r>
        <w:t>Use this alongside the page-by-page UI generator prompts already produced (starting with the homepage prompt) — this document tells you how the pages connect; each individual prompt tells you what to actually put on each one.</w:t>
      </w:r>
    </w:p>
    <w:sectPr w:rsidR="00E5498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A6331"/>
    <w:multiLevelType w:val="hybridMultilevel"/>
    <w:tmpl w:val="197CE824"/>
    <w:lvl w:ilvl="0" w:tplc="4A32CE0C">
      <w:start w:val="1"/>
      <w:numFmt w:val="bullet"/>
      <w:lvlText w:val="●"/>
      <w:lvlJc w:val="left"/>
      <w:pPr>
        <w:ind w:left="720" w:hanging="360"/>
      </w:pPr>
    </w:lvl>
    <w:lvl w:ilvl="1" w:tplc="55D08A80">
      <w:start w:val="1"/>
      <w:numFmt w:val="bullet"/>
      <w:lvlText w:val="○"/>
      <w:lvlJc w:val="left"/>
      <w:pPr>
        <w:ind w:left="1440" w:hanging="360"/>
      </w:pPr>
    </w:lvl>
    <w:lvl w:ilvl="2" w:tplc="C234DA82">
      <w:start w:val="1"/>
      <w:numFmt w:val="bullet"/>
      <w:lvlText w:val="■"/>
      <w:lvlJc w:val="left"/>
      <w:pPr>
        <w:ind w:left="2160" w:hanging="360"/>
      </w:pPr>
    </w:lvl>
    <w:lvl w:ilvl="3" w:tplc="2DCEC796">
      <w:start w:val="1"/>
      <w:numFmt w:val="bullet"/>
      <w:lvlText w:val="●"/>
      <w:lvlJc w:val="left"/>
      <w:pPr>
        <w:ind w:left="2880" w:hanging="360"/>
      </w:pPr>
    </w:lvl>
    <w:lvl w:ilvl="4" w:tplc="7318EC60">
      <w:start w:val="1"/>
      <w:numFmt w:val="bullet"/>
      <w:lvlText w:val="○"/>
      <w:lvlJc w:val="left"/>
      <w:pPr>
        <w:ind w:left="3600" w:hanging="360"/>
      </w:pPr>
    </w:lvl>
    <w:lvl w:ilvl="5" w:tplc="C576EB5C">
      <w:start w:val="1"/>
      <w:numFmt w:val="bullet"/>
      <w:lvlText w:val="■"/>
      <w:lvlJc w:val="left"/>
      <w:pPr>
        <w:ind w:left="4320" w:hanging="360"/>
      </w:pPr>
    </w:lvl>
    <w:lvl w:ilvl="6" w:tplc="CF048AD8">
      <w:start w:val="1"/>
      <w:numFmt w:val="bullet"/>
      <w:lvlText w:val="●"/>
      <w:lvlJc w:val="left"/>
      <w:pPr>
        <w:ind w:left="5040" w:hanging="360"/>
      </w:pPr>
    </w:lvl>
    <w:lvl w:ilvl="7" w:tplc="08588A4A">
      <w:start w:val="1"/>
      <w:numFmt w:val="bullet"/>
      <w:lvlText w:val="●"/>
      <w:lvlJc w:val="left"/>
      <w:pPr>
        <w:ind w:left="5760" w:hanging="360"/>
      </w:pPr>
    </w:lvl>
    <w:lvl w:ilvl="8" w:tplc="B346FC18">
      <w:start w:val="1"/>
      <w:numFmt w:val="bullet"/>
      <w:lvlText w:val="●"/>
      <w:lvlJc w:val="left"/>
      <w:pPr>
        <w:ind w:left="6480" w:hanging="360"/>
      </w:pPr>
    </w:lvl>
  </w:abstractNum>
  <w:num w:numId="1" w16cid:durableId="961956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98B"/>
    <w:rsid w:val="00B5719D"/>
    <w:rsid w:val="00E5498B"/>
    <w:rsid w:val="00FC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271D"/>
  <w15:docId w15:val="{21661467-B4FE-4903-8A21-5E7DC995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B5719D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19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5719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Blessing Edoh</cp:lastModifiedBy>
  <cp:revision>2</cp:revision>
  <dcterms:created xsi:type="dcterms:W3CDTF">2026-07-29T08:56:00Z</dcterms:created>
  <dcterms:modified xsi:type="dcterms:W3CDTF">2026-07-29T08:56:00Z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8932c6e4-f730-47d7-80eb-3a16e2005c43</vt:lpwstr>
  </property>
</Properties>
</file>