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 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  <w:t xml:space="preserve">Experiment no.: 10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Link Layer Traffic Simulation using Packet Tracer Analysis of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ssma/cd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7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7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7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Data Link Layer Traffic Simulation of csma/cd: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66" w:dyaOrig="4940">
          <v:rect xmlns:o="urn:schemas-microsoft-com:office:office" xmlns:v="urn:schemas-microsoft-com:vml" id="rectole0000000000" style="width:438.300000pt;height:24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766" w:dyaOrig="4940">
          <v:rect xmlns:o="urn:schemas-microsoft-com:office:office" xmlns:v="urn:schemas-microsoft-com:vml" id="rectole0000000001" style="width:438.300000pt;height:247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766" w:dyaOrig="4940">
          <v:rect xmlns:o="urn:schemas-microsoft-com:office:office" xmlns:v="urn:schemas-microsoft-com:vml" id="rectole0000000002" style="width:438.300000pt;height:247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Link Layer Traffic Simulation of ssma/cd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