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Override PartName="/docMetadata/LabelInfo.xml" ContentType="application/vnd.ms-office.classificationlabel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5" Type="http://schemas.microsoft.com/office/2020/02/relationships/classificationlabels" Target="docMetadata/LabelInfo.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xmlns:a="http://schemas.openxmlformats.org/drawingml/2006/main" xmlns:a16="http://schemas.microsoft.com/office/drawing/2014/main" xmlns:pic="http://schemas.openxmlformats.org/drawingml/2006/picture" xmlns:a14="http://schemas.microsoft.com/office/drawing/2010/main" mc:Ignorable="w14 w15 w16se w16cid w16 w16cex w16sdtdh w16sdtfl w16du wp14">
  <w:body>
    <w:sdt>
      <w:sdtPr>
        <w:id w:val="1599679665"/>
        <w:docPartObj>
          <w:docPartGallery w:val="Cover Pages"/>
          <w:docPartUnique/>
        </w:docPartObj>
        <w:rPr>
          <w:rFonts w:ascii="Aptos Display" w:hAnsi="Aptos Display" w:eastAsia="ＭＳ ゴシック" w:cs="Times New Roman" w:asciiTheme="majorAscii" w:hAnsiTheme="majorAscii" w:eastAsiaTheme="majorEastAsia" w:cstheme="majorBidi"/>
          <w:caps w:val="1"/>
          <w:color w:val="156082" w:themeColor="accent1"/>
          <w:sz w:val="72"/>
          <w:szCs w:val="72"/>
          <w:lang w:eastAsia="fr-FR"/>
        </w:rPr>
      </w:sdtPr>
      <w:sdtEndPr>
        <w:rPr>
          <w:rFonts w:ascii="Aptos Display" w:hAnsi="Aptos Display" w:eastAsia="ＭＳ ゴシック" w:cs="Times New Roman" w:asciiTheme="majorAscii" w:hAnsiTheme="majorAscii" w:eastAsiaTheme="majorEastAsia" w:cstheme="majorBidi"/>
          <w:caps w:val="1"/>
          <w:color w:val="156082" w:themeColor="accent1" w:themeTint="FF" w:themeShade="FF"/>
          <w:sz w:val="72"/>
          <w:szCs w:val="72"/>
          <w:lang w:eastAsia="fr-FR"/>
        </w:rPr>
      </w:sdtEndPr>
      <w:sdtContent>
        <w:p w:rsidR="008D13FA" w:rsidRDefault="00022F7B" w14:paraId="34E8BEB7" w14:textId="711E8023">
          <w:pPr>
            <w:rPr>
              <w:rFonts w:asciiTheme="majorHAnsi" w:hAnsiTheme="majorHAnsi" w:eastAsiaTheme="majorEastAsia" w:cstheme="majorBidi"/>
              <w:caps/>
              <w:color w:val="156082" w:themeColor="accent1"/>
              <w:sz w:val="72"/>
              <w:szCs w:val="72"/>
              <w:lang w:eastAsia="fr-FR"/>
            </w:rPr>
          </w:pPr>
          <w:r w:rsidRPr="00B92DE8">
            <w:rPr>
              <w:b/>
              <w:bCs/>
              <w:noProof/>
            </w:rPr>
            <w:drawing>
              <wp:anchor distT="0" distB="0" distL="114300" distR="114300" simplePos="0" relativeHeight="251664384" behindDoc="0" locked="0" layoutInCell="1" allowOverlap="1" wp14:anchorId="3FF5AFD6" wp14:editId="60707804">
                <wp:simplePos x="0" y="0"/>
                <wp:positionH relativeFrom="column">
                  <wp:posOffset>3456305</wp:posOffset>
                </wp:positionH>
                <wp:positionV relativeFrom="paragraph">
                  <wp:posOffset>6161405</wp:posOffset>
                </wp:positionV>
                <wp:extent cx="2521585" cy="1680845"/>
                <wp:effectExtent l="0" t="0" r="0" b="0"/>
                <wp:wrapNone/>
                <wp:docPr id="2074046753" name="Picture 4">
                  <a:extLst xmlns:a="http://schemas.openxmlformats.org/drawingml/2006/main">
                    <a:ext uri="{FF2B5EF4-FFF2-40B4-BE49-F238E27FC236}">
                      <a16:creationId xmlns:a16="http://schemas.microsoft.com/office/drawing/2014/main" id="{E1AA1200-69B4-A626-4ADF-3B3020B7092A}"/>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 name="Picture 4">
                          <a:extLst>
                            <a:ext uri="{FF2B5EF4-FFF2-40B4-BE49-F238E27FC236}">
                              <a16:creationId xmlns:a16="http://schemas.microsoft.com/office/drawing/2014/main" id="{E1AA1200-69B4-A626-4ADF-3B3020B7092A}"/>
                            </a:ext>
                          </a:extLst>
                        </pic:cNvPr>
                        <pic:cNvPicPr>
                          <a:picLocks noChangeAspect="1"/>
                        </pic:cNvPicPr>
                      </pic:nvPicPr>
                      <pic:blipFill>
                        <a:blip r:embed="rId10">
                          <a:extLst>
                            <a:ext uri="{28A0092B-C50C-407E-A947-70E740481C1C}">
                              <a14:useLocalDpi xmlns:a14="http://schemas.microsoft.com/office/drawing/2010/main" val="0"/>
                            </a:ext>
                          </a:extLst>
                        </a:blip>
                        <a:stretch>
                          <a:fillRect/>
                        </a:stretch>
                      </pic:blipFill>
                      <pic:spPr bwMode="auto">
                        <a:xfrm>
                          <a:off x="0" y="0"/>
                          <a:ext cx="2521585" cy="1680845"/>
                        </a:xfrm>
                        <a:prstGeom prst="rect">
                          <a:avLst/>
                        </a:prstGeom>
                        <a:noFill/>
                      </pic:spPr>
                    </pic:pic>
                  </a:graphicData>
                </a:graphic>
                <wp14:sizeRelH relativeFrom="page">
                  <wp14:pctWidth>0</wp14:pctWidth>
                </wp14:sizeRelH>
                <wp14:sizeRelV relativeFrom="page">
                  <wp14:pctHeight>0</wp14:pctHeight>
                </wp14:sizeRelV>
              </wp:anchor>
            </w:drawing>
          </w:r>
          <w:r w:rsidRPr="008D13FA" w:rsidR="008D13FA">
            <w:rPr>
              <w:rFonts w:asciiTheme="majorHAnsi" w:hAnsiTheme="majorHAnsi" w:eastAsiaTheme="majorEastAsia" w:cstheme="majorBidi"/>
              <w:caps/>
              <w:noProof/>
              <w:color w:val="156082" w:themeColor="accent1"/>
              <w:sz w:val="72"/>
              <w:szCs w:val="72"/>
              <w:lang w:eastAsia="fr-FR"/>
            </w:rPr>
            <mc:AlternateContent>
              <mc:Choice Requires="wps">
                <w:drawing>
                  <wp:anchor distT="0" distB="0" distL="114300" distR="114300" simplePos="0" relativeHeight="251662336" behindDoc="0" locked="0" layoutInCell="1" allowOverlap="1" wp14:anchorId="7DC5742A" wp14:editId="1B0674B5">
                    <wp:simplePos x="0" y="0"/>
                    <wp:positionH relativeFrom="page">
                      <wp:align>center</wp:align>
                    </wp:positionH>
                    <wp:positionV relativeFrom="page">
                      <wp:align>center</wp:align>
                    </wp:positionV>
                    <wp:extent cx="1712890" cy="3840480"/>
                    <wp:effectExtent l="0" t="0" r="1270" b="0"/>
                    <wp:wrapNone/>
                    <wp:docPr id="138" name="Zone de texte 139"/>
                    <wp:cNvGraphicFramePr/>
                    <a:graphic xmlns:a="http://schemas.openxmlformats.org/drawingml/2006/main">
                      <a:graphicData uri="http://schemas.microsoft.com/office/word/2010/wordprocessingShape">
                        <wps:wsp>
                          <wps:cNvSpPr txBox="1"/>
                          <wps:spPr>
                            <a:xfrm>
                              <a:off x="0" y="0"/>
                              <a:ext cx="1712890" cy="3840480"/>
                            </a:xfrm>
                            <a:prstGeom prst="rect">
                              <a:avLst/>
                            </a:prstGeom>
                            <a:solidFill>
                              <a:schemeClr val="lt1"/>
                            </a:solidFill>
                            <a:ln w="6350">
                              <a:noFill/>
                            </a:ln>
                            <a:effectLst/>
                          </wps:spPr>
                          <wps:style>
                            <a:lnRef idx="0">
                              <a:schemeClr val="accent1"/>
                            </a:lnRef>
                            <a:fillRef idx="0">
                              <a:schemeClr val="accent1"/>
                            </a:fillRef>
                            <a:effectRef idx="0">
                              <a:schemeClr val="accent1"/>
                            </a:effectRef>
                            <a:fontRef idx="minor">
                              <a:schemeClr val="dk1"/>
                            </a:fontRef>
                          </wps:style>
                          <wps:txbx>
                            <w:txbxContent>
                              <w:tbl>
                                <w:tblPr>
                                  <w:tblW w:w="5000" w:type="pct"/>
                                  <w:jc w:val="center"/>
                                  <w:tblBorders>
                                    <w:insideV w:val="single" w:color="E97132" w:themeColor="accent2" w:sz="12" w:space="0"/>
                                  </w:tblBorders>
                                  <w:tblCellMar>
                                    <w:top w:w="1296" w:type="dxa"/>
                                    <w:left w:w="360" w:type="dxa"/>
                                    <w:bottom w:w="1296" w:type="dxa"/>
                                    <w:right w:w="360" w:type="dxa"/>
                                  </w:tblCellMar>
                                  <w:tblLook w:val="04A0" w:firstRow="1" w:lastRow="0" w:firstColumn="1" w:lastColumn="0" w:noHBand="0" w:noVBand="1"/>
                                </w:tblPr>
                                <w:tblGrid>
                                  <w:gridCol w:w="5550"/>
                                  <w:gridCol w:w="2538"/>
                                </w:tblGrid>
                                <w:tr w:rsidR="008D13FA" w14:paraId="500D8965" w14:textId="77777777">
                                  <w:trPr>
                                    <w:jc w:val="center"/>
                                  </w:trPr>
                                  <w:tc>
                                    <w:tcPr>
                                      <w:tcW w:w="2568" w:type="pct"/>
                                      <w:vAlign w:val="center"/>
                                    </w:tcPr>
                                    <w:p w:rsidR="008D13FA" w:rsidRDefault="008D13FA" w14:paraId="152A2B91" w14:textId="77777777">
                                      <w:pPr>
                                        <w:jc w:val="right"/>
                                      </w:pPr>
                                      <w:r>
                                        <w:rPr>
                                          <w:noProof/>
                                        </w:rPr>
                                        <w:drawing>
                                          <wp:inline distT="0" distB="0" distL="0" distR="0" wp14:anchorId="23027449" wp14:editId="4E243C16">
                                            <wp:extent cx="3065006" cy="2050961"/>
                                            <wp:effectExtent l="0" t="0" r="2540" b="6985"/>
                                            <wp:docPr id="139" name="Image 13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9" name="Image 137"/>
                                                    <pic:cNvPicPr/>
                                                  </pic:nvPicPr>
                                                  <pic:blipFill>
                                                    <a:blip r:embed="rId11">
                                                      <a:extLst>
                                                        <a:ext uri="{28A0092B-C50C-407E-A947-70E740481C1C}">
                                                          <a14:useLocalDpi xmlns:a14="http://schemas.microsoft.com/office/drawing/2010/main" val="0"/>
                                                        </a:ext>
                                                      </a:extLst>
                                                    </a:blip>
                                                    <a:stretch>
                                                      <a:fillRect/>
                                                    </a:stretch>
                                                  </pic:blipFill>
                                                  <pic:spPr>
                                                    <a:xfrm>
                                                      <a:off x="0" y="0"/>
                                                      <a:ext cx="3065006" cy="2050961"/>
                                                    </a:xfrm>
                                                    <a:prstGeom prst="rect">
                                                      <a:avLst/>
                                                    </a:prstGeom>
                                                  </pic:spPr>
                                                </pic:pic>
                                              </a:graphicData>
                                            </a:graphic>
                                          </wp:inline>
                                        </w:drawing>
                                      </w:r>
                                    </w:p>
                                    <w:sdt>
                                      <w:sdtPr>
                                        <w:rPr>
                                          <w:caps/>
                                          <w:color w:val="191919" w:themeColor="text1" w:themeTint="E6"/>
                                          <w:sz w:val="56"/>
                                          <w:szCs w:val="56"/>
                                        </w:rPr>
                                        <w:alias w:val="Titre"/>
                                        <w:tag w:val=""/>
                                        <w:id w:val="-438379639"/>
                                        <w:dataBinding w:prefixMappings="xmlns:ns0='http://purl.org/dc/elements/1.1/' xmlns:ns1='http://schemas.openxmlformats.org/package/2006/metadata/core-properties' " w:xpath="/ns1:coreProperties[1]/ns0:title[1]" w:storeItemID="{6C3C8BC8-F283-45AE-878A-BAB7291924A1}"/>
                                        <w:text/>
                                      </w:sdtPr>
                                      <w:sdtEndPr/>
                                      <w:sdtContent>
                                        <w:p w:rsidRPr="00E8121F" w:rsidR="008D13FA" w:rsidRDefault="008D13FA" w14:paraId="0DD61133" w14:textId="599D5D5D">
                                          <w:pPr>
                                            <w:pStyle w:val="Sansinterligne"/>
                                            <w:spacing w:line="312" w:lineRule="auto"/>
                                            <w:jc w:val="right"/>
                                            <w:rPr>
                                              <w:caps/>
                                              <w:color w:val="191919" w:themeColor="text1" w:themeTint="E6"/>
                                              <w:sz w:val="56"/>
                                              <w:szCs w:val="56"/>
                                            </w:rPr>
                                          </w:pPr>
                                          <w:r w:rsidRPr="00E8121F">
                                            <w:rPr>
                                              <w:caps/>
                                              <w:color w:val="191919" w:themeColor="text1" w:themeTint="E6"/>
                                              <w:sz w:val="56"/>
                                              <w:szCs w:val="56"/>
                                            </w:rPr>
                                            <w:t>Séance 1 : Lire et comprendre sa facture d’é</w:t>
                                          </w:r>
                                          <w:r w:rsidRPr="00E8121F" w:rsidR="009A7804">
                                            <w:rPr>
                                              <w:caps/>
                                              <w:color w:val="191919" w:themeColor="text1" w:themeTint="E6"/>
                                              <w:sz w:val="56"/>
                                              <w:szCs w:val="56"/>
                                            </w:rPr>
                                            <w:t>nergie</w:t>
                                          </w:r>
                                        </w:p>
                                      </w:sdtContent>
                                    </w:sdt>
                                    <w:sdt>
                                      <w:sdtPr>
                                        <w:rPr>
                                          <w:color w:val="000000" w:themeColor="text1"/>
                                        </w:rPr>
                                        <w:alias w:val="Sous-titre"/>
                                        <w:tag w:val=""/>
                                        <w:id w:val="1354072561"/>
                                        <w:showingPlcHdr/>
                                        <w:dataBinding w:prefixMappings="xmlns:ns0='http://purl.org/dc/elements/1.1/' xmlns:ns1='http://schemas.openxmlformats.org/package/2006/metadata/core-properties' " w:xpath="/ns1:coreProperties[1]/ns0:subject[1]" w:storeItemID="{6C3C8BC8-F283-45AE-878A-BAB7291924A1}"/>
                                        <w:text/>
                                      </w:sdtPr>
                                      <w:sdtEndPr/>
                                      <w:sdtContent>
                                        <w:p w:rsidR="008D13FA" w:rsidP="001E6A26" w:rsidRDefault="001E6A26" w14:paraId="685E9BDB" w14:textId="6AC46D1D">
                                          <w:pPr>
                                            <w:jc w:val="center"/>
                                          </w:pPr>
                                          <w:r>
                                            <w:rPr>
                                              <w:color w:val="000000" w:themeColor="text1"/>
                                            </w:rPr>
                                            <w:t xml:space="preserve">     </w:t>
                                          </w:r>
                                        </w:p>
                                      </w:sdtContent>
                                    </w:sdt>
                                  </w:tc>
                                  <w:tc>
                                    <w:tcPr>
                                      <w:tcW w:w="2432" w:type="pct"/>
                                      <w:vAlign w:val="center"/>
                                    </w:tcPr>
                                    <w:p w:rsidR="008D13FA" w:rsidRDefault="008D13FA" w14:paraId="108E0198" w14:textId="77777777">
                                      <w:pPr>
                                        <w:pStyle w:val="Sansinterligne"/>
                                        <w:rPr>
                                          <w:caps/>
                                          <w:color w:val="E97132" w:themeColor="accent2"/>
                                          <w:sz w:val="26"/>
                                          <w:szCs w:val="26"/>
                                        </w:rPr>
                                      </w:pPr>
                                      <w:r>
                                        <w:rPr>
                                          <w:caps/>
                                          <w:color w:val="E97132" w:themeColor="accent2"/>
                                          <w:sz w:val="26"/>
                                          <w:szCs w:val="26"/>
                                        </w:rPr>
                                        <w:t>Résumé</w:t>
                                      </w:r>
                                    </w:p>
                                    <w:p w:rsidRPr="00022F7B" w:rsidR="00022F7B" w:rsidP="00022F7B" w:rsidRDefault="00022F7B" w14:paraId="52028692" w14:textId="77777777">
                                      <w:pPr>
                                        <w:pStyle w:val="Sansinterligne"/>
                                        <w:numPr>
                                          <w:ilvl w:val="0"/>
                                          <w:numId w:val="6"/>
                                        </w:numPr>
                                        <w:rPr>
                                          <w:color w:val="000000" w:themeColor="text1"/>
                                        </w:rPr>
                                      </w:pPr>
                                      <w:r w:rsidRPr="00022F7B">
                                        <w:rPr>
                                          <w:color w:val="000000" w:themeColor="text1"/>
                                        </w:rPr>
                                        <w:t>Décoder chaque ligne d’une facture</w:t>
                                      </w:r>
                                    </w:p>
                                    <w:p w:rsidRPr="00022F7B" w:rsidR="00022F7B" w:rsidP="00022F7B" w:rsidRDefault="00022F7B" w14:paraId="45F1820E" w14:textId="77777777">
                                      <w:pPr>
                                        <w:pStyle w:val="Sansinterligne"/>
                                        <w:numPr>
                                          <w:ilvl w:val="0"/>
                                          <w:numId w:val="6"/>
                                        </w:numPr>
                                        <w:rPr>
                                          <w:color w:val="000000" w:themeColor="text1"/>
                                        </w:rPr>
                                      </w:pPr>
                                      <w:r w:rsidRPr="00022F7B">
                                        <w:rPr>
                                          <w:color w:val="000000" w:themeColor="text1"/>
                                        </w:rPr>
                                        <w:t>Identifier les postes de coût : énergie, TURPE, taxes</w:t>
                                      </w:r>
                                    </w:p>
                                    <w:p w:rsidRPr="00022F7B" w:rsidR="00022F7B" w:rsidP="00022F7B" w:rsidRDefault="00022F7B" w14:paraId="5D1725F5" w14:textId="77777777">
                                      <w:pPr>
                                        <w:pStyle w:val="Sansinterligne"/>
                                        <w:numPr>
                                          <w:ilvl w:val="0"/>
                                          <w:numId w:val="6"/>
                                        </w:numPr>
                                        <w:rPr>
                                          <w:color w:val="000000" w:themeColor="text1"/>
                                        </w:rPr>
                                      </w:pPr>
                                      <w:r w:rsidRPr="00022F7B">
                                        <w:rPr>
                                          <w:color w:val="000000" w:themeColor="text1"/>
                                        </w:rPr>
                                        <w:t>Développer un regard critique</w:t>
                                      </w:r>
                                    </w:p>
                                    <w:sdt>
                                      <w:sdtPr>
                                        <w:rPr>
                                          <w:color w:val="E97132" w:themeColor="accent2"/>
                                          <w:sz w:val="26"/>
                                          <w:szCs w:val="26"/>
                                        </w:rPr>
                                        <w:alias w:val="Auteur"/>
                                        <w:tag w:val=""/>
                                        <w:id w:val="-279026076"/>
                                        <w:dataBinding w:prefixMappings="xmlns:ns0='http://purl.org/dc/elements/1.1/' xmlns:ns1='http://schemas.openxmlformats.org/package/2006/metadata/core-properties' " w:xpath="/ns1:coreProperties[1]/ns0:creator[1]" w:storeItemID="{6C3C8BC8-F283-45AE-878A-BAB7291924A1}"/>
                                        <w:text/>
                                      </w:sdtPr>
                                      <w:sdtEndPr/>
                                      <w:sdtContent>
                                        <w:p w:rsidR="008D13FA" w:rsidRDefault="008D13FA" w14:paraId="51AD2A76" w14:textId="6C56D6B3">
                                          <w:pPr>
                                            <w:pStyle w:val="Sansinterligne"/>
                                            <w:rPr>
                                              <w:color w:val="E97132" w:themeColor="accent2"/>
                                              <w:sz w:val="26"/>
                                              <w:szCs w:val="26"/>
                                            </w:rPr>
                                          </w:pPr>
                                          <w:r>
                                            <w:rPr>
                                              <w:color w:val="E97132" w:themeColor="accent2"/>
                                              <w:sz w:val="26"/>
                                              <w:szCs w:val="26"/>
                                            </w:rPr>
                                            <w:t>EVEILLARD Timothé, PIGEON Bleuenn, Aymeric SAS</w:t>
                                          </w:r>
                                        </w:p>
                                      </w:sdtContent>
                                    </w:sdt>
                                    <w:p w:rsidR="008D13FA" w:rsidRDefault="00B66D14" w14:paraId="7B42E30E" w14:textId="6965C240">
                                      <w:pPr>
                                        <w:pStyle w:val="Sansinterligne"/>
                                      </w:pPr>
                                      <w:sdt>
                                        <w:sdtPr>
                                          <w:rPr>
                                            <w:color w:val="0E2841" w:themeColor="text2"/>
                                          </w:rPr>
                                          <w:alias w:val="Cours"/>
                                          <w:tag w:val="Cours"/>
                                          <w:id w:val="-710501431"/>
                                          <w:dataBinding w:prefixMappings="xmlns:ns0='http://purl.org/dc/elements/1.1/' xmlns:ns1='http://schemas.openxmlformats.org/package/2006/metadata/core-properties' " w:xpath="/ns1:coreProperties[1]/ns1:category[1]" w:storeItemID="{6C3C8BC8-F283-45AE-878A-BAB7291924A1}"/>
                                          <w:text/>
                                        </w:sdtPr>
                                        <w:sdtEndPr/>
                                        <w:sdtContent>
                                          <w:r w:rsidR="008D13FA">
                                            <w:rPr>
                                              <w:color w:val="0E2841" w:themeColor="text2"/>
                                            </w:rPr>
                                            <w:t>Année : 2025-2026</w:t>
                                          </w:r>
                                        </w:sdtContent>
                                      </w:sdt>
                                    </w:p>
                                  </w:tc>
                                </w:tr>
                              </w:tbl>
                              <w:p w:rsidR="008D13FA" w:rsidRDefault="008D13FA" w14:paraId="325CC487" w14:textId="77777777"/>
                            </w:txbxContent>
                          </wps:txbx>
                          <wps:bodyPr rot="0" spcFirstLastPara="0" vertOverflow="overflow" horzOverflow="overflow" vert="horz" wrap="square" lIns="0" tIns="0" rIns="0" bIns="0" numCol="1" spcCol="0" rtlCol="0" fromWordArt="0" anchor="ctr" anchorCtr="0" forceAA="0" compatLnSpc="1">
                            <a:prstTxWarp prst="textNoShape">
                              <a:avLst/>
                            </a:prstTxWarp>
                            <a:noAutofit/>
                          </wps:bodyPr>
                        </wps:wsp>
                      </a:graphicData>
                    </a:graphic>
                    <wp14:sizeRelH relativeFrom="page">
                      <wp14:pctWidth>94100</wp14:pctWidth>
                    </wp14:sizeRelH>
                    <wp14:sizeRelV relativeFrom="page">
                      <wp14:pctHeight>77300</wp14:pctHeight>
                    </wp14:sizeRelV>
                  </wp:anchor>
                </w:drawing>
              </mc:Choice>
              <mc:Fallback>
                <w:pict w14:anchorId="181FD8EB">
                  <v:shapetype id="_x0000_t202" coordsize="21600,21600" o:spt="202" path="m,l,21600r21600,l21600,xe" w14:anchorId="7DC5742A">
                    <v:stroke joinstyle="miter"/>
                    <v:path gradientshapeok="t" o:connecttype="rect"/>
                  </v:shapetype>
                  <v:shape id="Zone de texte 139" style="position:absolute;margin-left:0;margin-top:0;width:134.85pt;height:302.4pt;z-index:251662336;visibility:visible;mso-wrap-style:square;mso-width-percent:941;mso-height-percent:773;mso-wrap-distance-left:9pt;mso-wrap-distance-top:0;mso-wrap-distance-right:9pt;mso-wrap-distance-bottom:0;mso-position-horizontal:center;mso-position-horizontal-relative:page;mso-position-vertical:center;mso-position-vertical-relative:page;mso-width-percent:941;mso-height-percent:773;mso-width-relative:page;mso-height-relative:page;v-text-anchor:middle" o:spid="_x0000_s1026" fillcolor="white [3201]" stroked="f" strokeweight=".5pt" type="#_x0000_t202"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">
                    <v:textbox inset="0,0,0,0">
                      <w:txbxContent>
                        <w:tbl>
                          <w:tblPr>
                            <w:tblW w:w="5000" w:type="pct"/>
                            <w:jc w:val="center"/>
                            <w:tblBorders>
                              <w:insideV w:val="single" w:color="E97132" w:themeColor="accent2" w:sz="12" w:space="0"/>
                            </w:tblBorders>
                            <w:tblCellMar>
                              <w:top w:w="1296" w:type="dxa"/>
                              <w:left w:w="360" w:type="dxa"/>
                              <w:bottom w:w="1296" w:type="dxa"/>
                              <w:right w:w="360" w:type="dxa"/>
                            </w:tblCellMar>
                            <w:tblLook w:val="04A0" w:firstRow="1" w:lastRow="0" w:firstColumn="1" w:lastColumn="0" w:noHBand="0" w:noVBand="1"/>
                          </w:tblPr>
                          <w:tblGrid>
                            <w:gridCol w:w="5550"/>
                            <w:gridCol w:w="2538"/>
                          </w:tblGrid>
                          <w:tr w:rsidR="008D13FA" w14:paraId="253EC137" w14:textId="77777777">
                            <w:trPr>
                              <w:jc w:val="center"/>
                            </w:trPr>
                            <w:tc>
                              <w:tcPr>
                                <w:tcW w:w="2568" w:type="pct"/>
                                <w:vAlign w:val="center"/>
                              </w:tcPr>
                              <w:p w:rsidR="008D13FA" w:rsidRDefault="008D13FA" w14:paraId="672A6659" w14:textId="77777777">
                                <w:pPr>
                                  <w:jc w:val="right"/>
                                </w:pPr>
                                <w:r>
                                  <w:rPr>
                                    <w:noProof/>
                                  </w:rPr>
                                  <w:drawing>
                                    <wp:inline distT="0" distB="0" distL="0" distR="0" wp14:anchorId="093C1CB5" wp14:editId="4E243C16">
                                      <wp:extent cx="3065006" cy="2050961"/>
                                      <wp:effectExtent l="0" t="0" r="2540" b="6985"/>
                                      <wp:docPr id="1027250789" name="Image 13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9" name="Image 137"/>
                                              <pic:cNvPicPr/>
                                            </pic:nvPicPr>
                                            <pic:blipFill>
                                              <a:blip r:embed="rId11">
                                                <a:extLst>
                                                  <a:ext uri="{28A0092B-C50C-407E-A947-70E740481C1C}">
                                                    <a14:useLocalDpi xmlns:a14="http://schemas.microsoft.com/office/drawing/2010/main" val="0"/>
                                                  </a:ext>
                                                </a:extLst>
                                              </a:blip>
                                              <a:stretch>
                                                <a:fillRect/>
                                              </a:stretch>
                                            </pic:blipFill>
                                            <pic:spPr>
                                              <a:xfrm>
                                                <a:off x="0" y="0"/>
                                                <a:ext cx="3065006" cy="2050961"/>
                                              </a:xfrm>
                                              <a:prstGeom prst="rect">
                                                <a:avLst/>
                                              </a:prstGeom>
                                            </pic:spPr>
                                          </pic:pic>
                                        </a:graphicData>
                                      </a:graphic>
                                    </wp:inline>
                                  </w:drawing>
                                </w:r>
                              </w:p>
                              <w:sdt>
                                <w:sdtPr>
                                  <w:id w:val="1655764590"/>
                                  <w:rPr>
                                    <w:caps/>
                                    <w:color w:val="191919" w:themeColor="text1" w:themeTint="E6"/>
                                    <w:sz w:val="56"/>
                                    <w:szCs w:val="56"/>
                                  </w:rPr>
                                  <w:alias w:val="Titre"/>
                                  <w:tag w:val=""/>
                                  <w:id w:val="-438379639"/>
                                  <w:dataBinding w:prefixMappings="xmlns:ns0='http://purl.org/dc/elements/1.1/' xmlns:ns1='http://schemas.openxmlformats.org/package/2006/metadata/core-properties' " w:xpath="/ns1:coreProperties[1]/ns0:title[1]" w:storeItemID="{6C3C8BC8-F283-45AE-878A-BAB7291924A1}"/>
                                  <w:text/>
                                </w:sdtPr>
                                <w:sdtEndPr/>
                                <w:sdtContent>
                                  <w:p w:rsidRPr="00E8121F" w:rsidR="008D13FA" w:rsidRDefault="008D13FA" w14:paraId="7A5316A5" w14:textId="599D5D5D">
                                    <w:pPr>
                                      <w:pStyle w:val="Sansinterligne"/>
                                      <w:spacing w:line="312" w:lineRule="auto"/>
                                      <w:jc w:val="right"/>
                                      <w:rPr>
                                        <w:caps/>
                                        <w:color w:val="191919" w:themeColor="text1" w:themeTint="E6"/>
                                        <w:sz w:val="56"/>
                                        <w:szCs w:val="56"/>
                                      </w:rPr>
                                    </w:pPr>
                                    <w:r w:rsidRPr="00E8121F">
                                      <w:rPr>
                                        <w:caps/>
                                        <w:color w:val="191919" w:themeColor="text1" w:themeTint="E6"/>
                                        <w:sz w:val="56"/>
                                        <w:szCs w:val="56"/>
                                      </w:rPr>
                                      <w:t>Séance 1 : Lire et comprendre sa facture d’é</w:t>
                                    </w:r>
                                    <w:r w:rsidRPr="00E8121F" w:rsidR="009A7804">
                                      <w:rPr>
                                        <w:caps/>
                                        <w:color w:val="191919" w:themeColor="text1" w:themeTint="E6"/>
                                        <w:sz w:val="56"/>
                                        <w:szCs w:val="56"/>
                                      </w:rPr>
                                      <w:t>nergie</w:t>
                                    </w:r>
                                  </w:p>
                                </w:sdtContent>
                              </w:sdt>
                              <w:sdt>
                                <w:sdtPr>
                                  <w:id w:val="808138338"/>
                                  <w:rPr>
                                    <w:color w:val="000000" w:themeColor="text1"/>
                                  </w:rPr>
                                  <w:alias w:val="Sous-titre"/>
                                  <w:tag w:val=""/>
                                  <w:id w:val="1354072561"/>
                                  <w:showingPlcHdr/>
                                  <w:dataBinding w:prefixMappings="xmlns:ns0='http://purl.org/dc/elements/1.1/' xmlns:ns1='http://schemas.openxmlformats.org/package/2006/metadata/core-properties' " w:xpath="/ns1:coreProperties[1]/ns0:subject[1]" w:storeItemID="{6C3C8BC8-F283-45AE-878A-BAB7291924A1}"/>
                                  <w:text/>
                                </w:sdtPr>
                                <w:sdtEndPr/>
                                <w:sdtContent>
                                  <w:p w:rsidR="008D13FA" w:rsidP="001E6A26" w:rsidRDefault="001E6A26" w14:paraId="207CCF61" w14:textId="6AC46D1D">
                                    <w:pPr>
                                      <w:jc w:val="center"/>
                                    </w:pPr>
                                    <w:r>
                                      <w:rPr>
                                        <w:color w:val="000000" w:themeColor="text1"/>
                                      </w:rPr>
                                      <w:t xml:space="preserve">     </w:t>
                                    </w:r>
                                  </w:p>
                                </w:sdtContent>
                              </w:sdt>
                            </w:tc>
                            <w:tc>
                              <w:tcPr>
                                <w:tcW w:w="2432" w:type="pct"/>
                                <w:vAlign w:val="center"/>
                              </w:tcPr>
                              <w:p w:rsidR="008D13FA" w:rsidRDefault="008D13FA" w14:paraId="77086EC0" w14:textId="77777777">
                                <w:pPr>
                                  <w:pStyle w:val="Sansinterligne"/>
                                  <w:rPr>
                                    <w:caps/>
                                    <w:color w:val="E97132" w:themeColor="accent2"/>
                                    <w:sz w:val="26"/>
                                    <w:szCs w:val="26"/>
                                  </w:rPr>
                                </w:pPr>
                                <w:r>
                                  <w:rPr>
                                    <w:caps/>
                                    <w:color w:val="E97132" w:themeColor="accent2"/>
                                    <w:sz w:val="26"/>
                                    <w:szCs w:val="26"/>
                                  </w:rPr>
                                  <w:t>Résumé</w:t>
                                </w:r>
                              </w:p>
                              <w:p w:rsidRPr="00022F7B" w:rsidR="00022F7B" w:rsidP="00022F7B" w:rsidRDefault="00022F7B" w14:paraId="40836282" w14:textId="77777777">
                                <w:pPr>
                                  <w:pStyle w:val="Sansinterligne"/>
                                  <w:numPr>
                                    <w:ilvl w:val="0"/>
                                    <w:numId w:val="6"/>
                                  </w:numPr>
                                  <w:rPr>
                                    <w:color w:val="000000" w:themeColor="text1"/>
                                  </w:rPr>
                                </w:pPr>
                                <w:r w:rsidRPr="00022F7B">
                                  <w:rPr>
                                    <w:color w:val="000000" w:themeColor="text1"/>
                                  </w:rPr>
                                  <w:t>Décoder chaque ligne d’une facture</w:t>
                                </w:r>
                              </w:p>
                              <w:p w:rsidRPr="00022F7B" w:rsidR="00022F7B" w:rsidP="00022F7B" w:rsidRDefault="00022F7B" w14:paraId="5E1B97ED" w14:textId="77777777">
                                <w:pPr>
                                  <w:pStyle w:val="Sansinterligne"/>
                                  <w:numPr>
                                    <w:ilvl w:val="0"/>
                                    <w:numId w:val="6"/>
                                  </w:numPr>
                                  <w:rPr>
                                    <w:color w:val="000000" w:themeColor="text1"/>
                                  </w:rPr>
                                </w:pPr>
                                <w:r w:rsidRPr="00022F7B">
                                  <w:rPr>
                                    <w:color w:val="000000" w:themeColor="text1"/>
                                  </w:rPr>
                                  <w:t>Identifier les postes de coût : énergie, TURPE, taxes</w:t>
                                </w:r>
                              </w:p>
                              <w:p w:rsidRPr="00022F7B" w:rsidR="00022F7B" w:rsidP="00022F7B" w:rsidRDefault="00022F7B" w14:paraId="0C4BF0F1" w14:textId="77777777">
                                <w:pPr>
                                  <w:pStyle w:val="Sansinterligne"/>
                                  <w:numPr>
                                    <w:ilvl w:val="0"/>
                                    <w:numId w:val="6"/>
                                  </w:numPr>
                                  <w:rPr>
                                    <w:color w:val="000000" w:themeColor="text1"/>
                                  </w:rPr>
                                </w:pPr>
                                <w:r w:rsidRPr="00022F7B">
                                  <w:rPr>
                                    <w:color w:val="000000" w:themeColor="text1"/>
                                  </w:rPr>
                                  <w:t>Développer un regard critique</w:t>
                                </w:r>
                              </w:p>
                              <w:sdt>
                                <w:sdtPr>
                                  <w:id w:val="456950454"/>
                                  <w:rPr>
                                    <w:color w:val="E97132" w:themeColor="accent2"/>
                                    <w:sz w:val="26"/>
                                    <w:szCs w:val="26"/>
                                  </w:rPr>
                                  <w:alias w:val="Auteur"/>
                                  <w:tag w:val=""/>
                                  <w:id w:val="-279026076"/>
                                  <w:dataBinding w:prefixMappings="xmlns:ns0='http://purl.org/dc/elements/1.1/' xmlns:ns1='http://schemas.openxmlformats.org/package/2006/metadata/core-properties' " w:xpath="/ns1:coreProperties[1]/ns0:creator[1]" w:storeItemID="{6C3C8BC8-F283-45AE-878A-BAB7291924A1}"/>
                                  <w:text/>
                                </w:sdtPr>
                                <w:sdtEndPr/>
                                <w:sdtContent>
                                  <w:p w:rsidR="008D13FA" w:rsidRDefault="008D13FA" w14:paraId="7D9448B1" w14:textId="6C56D6B3">
                                    <w:pPr>
                                      <w:pStyle w:val="Sansinterligne"/>
                                      <w:rPr>
                                        <w:color w:val="E97132" w:themeColor="accent2"/>
                                        <w:sz w:val="26"/>
                                        <w:szCs w:val="26"/>
                                      </w:rPr>
                                    </w:pPr>
                                    <w:r>
                                      <w:rPr>
                                        <w:color w:val="E97132" w:themeColor="accent2"/>
                                        <w:sz w:val="26"/>
                                        <w:szCs w:val="26"/>
                                      </w:rPr>
                                      <w:t>EVEILLARD Timothé, PIGEON Bleuenn, Aymeric SAS</w:t>
                                    </w:r>
                                  </w:p>
                                </w:sdtContent>
                              </w:sdt>
                              <w:p w:rsidR="008D13FA" w:rsidRDefault="00B66D14" w14:paraId="12936548" w14:textId="6965C240">
                                <w:pPr>
                                  <w:pStyle w:val="Sansinterligne"/>
                                </w:pPr>
                                <w:sdt>
                                  <w:sdtPr>
                                    <w:id w:val="1922772795"/>
                                    <w:rPr>
                                      <w:color w:val="0E2841" w:themeColor="text2"/>
                                    </w:rPr>
                                    <w:alias w:val="Cours"/>
                                    <w:tag w:val="Cours"/>
                                    <w:id w:val="-710501431"/>
                                    <w:dataBinding w:prefixMappings="xmlns:ns0='http://purl.org/dc/elements/1.1/' xmlns:ns1='http://schemas.openxmlformats.org/package/2006/metadata/core-properties' " w:xpath="/ns1:coreProperties[1]/ns1:category[1]" w:storeItemID="{6C3C8BC8-F283-45AE-878A-BAB7291924A1}"/>
                                    <w:text/>
                                  </w:sdtPr>
                                  <w:sdtEndPr/>
                                  <w:sdtContent>
                                    <w:r w:rsidR="008D13FA">
                                      <w:rPr>
                                        <w:color w:val="0E2841" w:themeColor="text2"/>
                                      </w:rPr>
                                      <w:t>Année : 2025-2026</w:t>
                                    </w:r>
                                  </w:sdtContent>
                                </w:sdt>
                              </w:p>
                            </w:tc>
                          </w:tr>
                        </w:tbl>
                        <w:p w:rsidR="008D13FA" w:rsidRDefault="008D13FA" w14:paraId="0A37501D" w14:textId="77777777"/>
                      </w:txbxContent>
                    </v:textbox>
                    <w10:wrap anchorx="page" anchory="page"/>
                  </v:shape>
                </w:pict>
              </mc:Fallback>
            </mc:AlternateContent>
          </w:r>
          <w:r w:rsidR="008D13FA">
            <w:rPr>
              <w:rFonts w:asciiTheme="majorHAnsi" w:hAnsiTheme="majorHAnsi" w:eastAsiaTheme="majorEastAsia" w:cstheme="majorBidi"/>
              <w:caps/>
              <w:color w:val="156082" w:themeColor="accent1"/>
              <w:sz w:val="72"/>
              <w:szCs w:val="72"/>
              <w:lang w:eastAsia="fr-FR"/>
            </w:rPr>
            <w:br w:type="page"/>
          </w:r>
        </w:p>
      </w:sdtContent>
    </w:sdt>
    <w:p w:rsidRPr="009356A3" w:rsidR="00023F44" w:rsidP="15F43224" w:rsidRDefault="00023F44" w14:paraId="57C38727" w14:textId="78D59602">
      <w:pPr>
        <w:rPr>
          <w:rFonts w:asciiTheme="majorHAnsi" w:hAnsiTheme="majorHAnsi" w:eastAsiaTheme="majorEastAsia" w:cstheme="majorBidi"/>
          <w:caps/>
          <w:color w:val="156082" w:themeColor="accent1"/>
          <w:sz w:val="72"/>
          <w:szCs w:val="72"/>
          <w:lang w:eastAsia="fr-FR"/>
        </w:rPr>
      </w:pPr>
      <w:r w:rsidRPr="00045B1F">
        <w:t xml:space="preserve">Diaporama </w:t>
      </w:r>
      <w:r w:rsidR="00754C12">
        <w:t>1</w:t>
      </w:r>
      <w:r w:rsidRPr="00045B1F">
        <w:t> :</w:t>
      </w:r>
      <w:r w:rsidRPr="00045B1F" w:rsidR="0031314A">
        <w:t xml:space="preserve"> Titre / accueil</w:t>
      </w:r>
      <w:r w:rsidRPr="002C37C1" w:rsidR="002C37C1">
        <w:rPr>
          <w:noProof/>
        </w:rPr>
        <w:t xml:space="preserve"> </w:t>
      </w:r>
    </w:p>
    <w:p w:rsidRPr="00045B1F" w:rsidR="0031314A" w:rsidP="78961100" w:rsidRDefault="0031314A" w14:paraId="791009F9" w14:textId="770C0C08">
      <w:r w:rsidRPr="00045B1F">
        <w:t>Objectif : Présenter le cours, les objectifs</w:t>
      </w:r>
    </w:p>
    <w:tbl>
      <w:tblPr>
        <w:tblStyle w:val="Grilledutableau"/>
        <w:tblW w:w="0" w:type="auto"/>
        <w:tblLook w:val="04A0" w:firstRow="1" w:lastRow="0" w:firstColumn="1" w:lastColumn="0" w:noHBand="0" w:noVBand="1"/>
      </w:tblPr>
      <w:tblGrid>
        <w:gridCol w:w="9062"/>
      </w:tblGrid>
      <w:tr w:rsidRPr="00045B1F" w:rsidR="00BC7772" w:rsidTr="00BC7772" w14:paraId="751057FF" w14:textId="77777777">
        <w:tc>
          <w:tcPr>
            <w:tcW w:w="9062" w:type="dxa"/>
          </w:tcPr>
          <w:p w:rsidRPr="00045B1F" w:rsidR="00BC7772" w:rsidP="78961100" w:rsidRDefault="00BC7772" w14:paraId="1CCCBA36" w14:textId="02C05DDC">
            <w:r w:rsidRPr="00045B1F">
              <w:t>Bonjour à tous, bienvenue dans ce cours sur la compréhension de la facture d’électricité. À l’issue de cette session, vous serez capables de décoder chaque ligne d’une facture, d’identifier les différents postes de coût (énergie, acheminement, taxes) et de faire une analyse critique d’une facture type.</w:t>
            </w:r>
          </w:p>
        </w:tc>
      </w:tr>
    </w:tbl>
    <w:p w:rsidRPr="00045B1F" w:rsidR="00651636" w:rsidP="78961100" w:rsidRDefault="00651636" w14:paraId="2BAE14FB" w14:textId="77777777"/>
    <w:p w:rsidRPr="00045B1F" w:rsidR="00651636" w:rsidP="78961100" w:rsidRDefault="00651636" w14:paraId="7FFB32E7" w14:textId="436FDEB1">
      <w:r w:rsidRPr="00045B1F">
        <w:t xml:space="preserve">Diaporama </w:t>
      </w:r>
      <w:r w:rsidR="00754C12">
        <w:t>2</w:t>
      </w:r>
      <w:r w:rsidRPr="00045B1F">
        <w:t> : Plan de la séance</w:t>
      </w:r>
    </w:p>
    <w:p w:rsidRPr="00045B1F" w:rsidR="00023F44" w:rsidP="78961100" w:rsidRDefault="007C7A91" w14:paraId="6270810B" w14:textId="49891ABE">
      <w:r w:rsidRPr="00045B1F">
        <w:t xml:space="preserve">Objectif : </w:t>
      </w:r>
      <w:r w:rsidRPr="00045B1F" w:rsidR="00BC7772">
        <w:t xml:space="preserve">Présenter le plan de la séance </w:t>
      </w:r>
    </w:p>
    <w:tbl>
      <w:tblPr>
        <w:tblStyle w:val="Grilledutableau"/>
        <w:tblW w:w="0" w:type="auto"/>
        <w:tblLook w:val="04A0" w:firstRow="1" w:lastRow="0" w:firstColumn="1" w:lastColumn="0" w:noHBand="0" w:noVBand="1"/>
      </w:tblPr>
      <w:tblGrid>
        <w:gridCol w:w="9062"/>
      </w:tblGrid>
      <w:tr w:rsidRPr="00045B1F" w:rsidR="00D551B2" w:rsidTr="00D551B2" w14:paraId="6AC038E1" w14:textId="77777777">
        <w:tc>
          <w:tcPr>
            <w:tcW w:w="9062" w:type="dxa"/>
          </w:tcPr>
          <w:p w:rsidRPr="00045B1F" w:rsidR="00D551B2" w:rsidP="78961100" w:rsidRDefault="00636448" w14:paraId="601CDD6E" w14:textId="77777777">
            <w:r w:rsidRPr="00045B1F">
              <w:t>Voici le plan de la session</w:t>
            </w:r>
            <w:r w:rsidRPr="00045B1F" w:rsidR="00A5381B">
              <w:t> :</w:t>
            </w:r>
          </w:p>
          <w:p w:rsidRPr="00E94A91" w:rsidR="00E94A91" w:rsidP="00E94A91" w:rsidRDefault="00E94A91" w14:paraId="19564175" w14:textId="77777777">
            <w:pPr>
              <w:numPr>
                <w:ilvl w:val="0"/>
                <w:numId w:val="1"/>
              </w:numPr>
            </w:pPr>
            <w:r w:rsidRPr="00E94A91">
              <w:t xml:space="preserve">Contexte du marché de l’électricité </w:t>
            </w:r>
          </w:p>
          <w:p w:rsidRPr="00E94A91" w:rsidR="00E94A91" w:rsidP="00E94A91" w:rsidRDefault="00E94A91" w14:paraId="3DFC83B4" w14:textId="77777777">
            <w:pPr>
              <w:numPr>
                <w:ilvl w:val="0"/>
                <w:numId w:val="1"/>
              </w:numPr>
            </w:pPr>
            <w:r w:rsidRPr="00E94A91">
              <w:t xml:space="preserve">Structure d’une facture </w:t>
            </w:r>
          </w:p>
          <w:p w:rsidRPr="00E94A91" w:rsidR="00E94A91" w:rsidP="00E94A91" w:rsidRDefault="00E94A91" w14:paraId="2C68C4AE" w14:textId="77777777">
            <w:pPr>
              <w:numPr>
                <w:ilvl w:val="0"/>
                <w:numId w:val="1"/>
              </w:numPr>
            </w:pPr>
            <w:r w:rsidRPr="00E94A91">
              <w:t xml:space="preserve">Détail des postes : énergie, réseau (TURPE), taxes </w:t>
            </w:r>
          </w:p>
          <w:p w:rsidRPr="00E94A91" w:rsidR="00E94A91" w:rsidP="00E94A91" w:rsidRDefault="00E94A91" w14:paraId="5E2A2C8E" w14:textId="77777777">
            <w:pPr>
              <w:numPr>
                <w:ilvl w:val="0"/>
                <w:numId w:val="1"/>
              </w:numPr>
            </w:pPr>
            <w:r w:rsidRPr="00E94A91">
              <w:t xml:space="preserve">Étude de cas </w:t>
            </w:r>
          </w:p>
          <w:p w:rsidRPr="00045B1F" w:rsidR="00A5381B" w:rsidP="78961100" w:rsidRDefault="00E94A91" w14:paraId="2E436681" w14:textId="55563310">
            <w:pPr>
              <w:numPr>
                <w:ilvl w:val="0"/>
                <w:numId w:val="1"/>
              </w:numPr>
            </w:pPr>
            <w:r w:rsidRPr="00E94A91">
              <w:t>Conseils et perspectives</w:t>
            </w:r>
          </w:p>
        </w:tc>
      </w:tr>
    </w:tbl>
    <w:p w:rsidRPr="00045B1F" w:rsidR="00023F44" w:rsidP="78961100" w:rsidRDefault="00023F44" w14:paraId="2FEE6321" w14:textId="77777777"/>
    <w:p w:rsidRPr="00045B1F" w:rsidR="00A5381B" w:rsidP="78961100" w:rsidRDefault="00A5381B" w14:paraId="530C2134" w14:textId="7E9A4AE2">
      <w:r w:rsidRPr="00045B1F">
        <w:t xml:space="preserve">Diaporama </w:t>
      </w:r>
      <w:r w:rsidR="00754C12">
        <w:t>3</w:t>
      </w:r>
      <w:r w:rsidRPr="00045B1F">
        <w:t> : Contexte du marché de l’électricité</w:t>
      </w:r>
    </w:p>
    <w:p w:rsidRPr="00045B1F" w:rsidR="00085257" w:rsidP="78961100" w:rsidRDefault="005D00A6" w14:paraId="0DB177EB" w14:textId="5F11D066">
      <w:r w:rsidRPr="00045B1F">
        <w:t xml:space="preserve">Objectif : Expliquer </w:t>
      </w:r>
      <w:r w:rsidRPr="00045B1F" w:rsidR="003A62E5">
        <w:t>l’utilité de comprendre sa facture électrique, les enjeux économiques</w:t>
      </w:r>
      <w:r w:rsidR="003D3C0F">
        <w:t>…</w:t>
      </w:r>
    </w:p>
    <w:tbl>
      <w:tblPr>
        <w:tblStyle w:val="Grilledutableau"/>
        <w:tblW w:w="0" w:type="auto"/>
        <w:tblLook w:val="04A0" w:firstRow="1" w:lastRow="0" w:firstColumn="1" w:lastColumn="0" w:noHBand="0" w:noVBand="1"/>
      </w:tblPr>
      <w:tblGrid>
        <w:gridCol w:w="9062"/>
      </w:tblGrid>
      <w:tr w:rsidRPr="00045B1F" w:rsidR="00085257" w:rsidTr="00085257" w14:paraId="031C26A1" w14:textId="77777777">
        <w:tc>
          <w:tcPr>
            <w:tcW w:w="9062" w:type="dxa"/>
          </w:tcPr>
          <w:p w:rsidRPr="00045B1F" w:rsidR="00085257" w:rsidP="78961100" w:rsidRDefault="00085257" w14:paraId="6F6EA77C" w14:textId="7D310A49">
            <w:r w:rsidRPr="00045B1F">
              <w:t>Avant d’entrer dans le détail, intéressons-nous au contexte : l’électricité est un bien marchand mais soumis à des contraintes de réseau, de régulation, de fiscalité, et ses coûts sont répartis entre divers acteurs. Pour une entreprise ou un utilisateur averti, savoir lire sa facture permet de mieux maîtriser ses coûts, d’identifier les leviers d’optimisation (puissance souscrite, choix de fournisseurs, recours à l’autoconsommation, etc.).</w:t>
            </w:r>
          </w:p>
        </w:tc>
      </w:tr>
    </w:tbl>
    <w:p w:rsidRPr="00045B1F" w:rsidR="00A5381B" w:rsidP="78961100" w:rsidRDefault="005D00A6" w14:paraId="2A85F851" w14:textId="6E3BF84C">
      <w:r w:rsidRPr="00045B1F">
        <w:t xml:space="preserve"> </w:t>
      </w:r>
    </w:p>
    <w:p w:rsidRPr="00045B1F" w:rsidR="00E148FE" w:rsidP="00E148FE" w:rsidRDefault="00E148FE" w14:paraId="086ED54F" w14:textId="72FF22EE">
      <w:r w:rsidRPr="00045B1F">
        <w:t xml:space="preserve">Diaporama </w:t>
      </w:r>
      <w:r w:rsidR="00754C12">
        <w:t>4</w:t>
      </w:r>
      <w:r w:rsidRPr="00045B1F">
        <w:t xml:space="preserve"> : </w:t>
      </w:r>
      <w:r w:rsidRPr="00045B1F" w:rsidR="00C04437">
        <w:t>Architecture générale d’une facture électrique</w:t>
      </w:r>
    </w:p>
    <w:p w:rsidRPr="00045B1F" w:rsidR="00E148FE" w:rsidP="00E148FE" w:rsidRDefault="00E148FE" w14:paraId="1EF9F392" w14:textId="2D02EDC3">
      <w:r>
        <w:t xml:space="preserve">Objectif : </w:t>
      </w:r>
      <w:r w:rsidR="00C04437">
        <w:t>Montrer les sections classiques d’une facture (introduction, données du client, abonnement, consommation, taxes)</w:t>
      </w:r>
    </w:p>
    <w:tbl>
      <w:tblPr>
        <w:tblStyle w:val="Grilledutableau"/>
        <w:tblW w:w="0" w:type="auto"/>
        <w:tblLook w:val="04A0" w:firstRow="1" w:lastRow="0" w:firstColumn="1" w:lastColumn="0" w:noHBand="0" w:noVBand="1"/>
      </w:tblPr>
      <w:tblGrid>
        <w:gridCol w:w="9062"/>
      </w:tblGrid>
      <w:tr w:rsidRPr="00045B1F" w:rsidR="00C04437" w:rsidTr="29B72D00" w14:paraId="0D486966" w14:textId="77777777">
        <w:tc>
          <w:tcPr>
            <w:tcW w:w="9062" w:type="dxa"/>
          </w:tcPr>
          <w:p w:rsidRPr="00045B1F" w:rsidR="0004448F" w:rsidP="0004448F" w:rsidRDefault="0004448F" w14:paraId="70EA7922" w14:textId="77777777">
            <w:r w:rsidRPr="00045B1F">
              <w:t xml:space="preserve">Une facture d’électricité comporte généralement : </w:t>
            </w:r>
          </w:p>
          <w:p w:rsidRPr="00045B1F" w:rsidR="0004448F" w:rsidP="0004448F" w:rsidRDefault="0004448F" w14:paraId="6E35F74C" w14:textId="77777777">
            <w:r w:rsidRPr="00045B1F">
              <w:t xml:space="preserve">• en en-tête : les informations du client, le lieu de consommation, la puissance souscrite, référence de point de livraison / comptage ; </w:t>
            </w:r>
          </w:p>
          <w:p w:rsidRPr="00045B1F" w:rsidR="0004448F" w:rsidP="0004448F" w:rsidRDefault="0004448F" w14:paraId="275D18D2" w14:textId="77777777">
            <w:r w:rsidRPr="00045B1F">
              <w:t xml:space="preserve">• la partie “abonnement” ou “puissance” (frais fixes) ; </w:t>
            </w:r>
          </w:p>
          <w:p w:rsidRPr="00045B1F" w:rsidR="0004448F" w:rsidP="0004448F" w:rsidRDefault="0004448F" w14:paraId="398DEDA8" w14:textId="77777777">
            <w:r w:rsidRPr="00045B1F">
              <w:t xml:space="preserve">• la partie “consommation” (coût en kWh) ; </w:t>
            </w:r>
          </w:p>
          <w:p w:rsidRPr="00045B1F" w:rsidR="0004448F" w:rsidP="0004448F" w:rsidRDefault="0004448F" w14:paraId="14E316CF" w14:textId="4FDCCEF6">
            <w:r>
              <w:t xml:space="preserve">• les coûts d’acheminement / réseau ; </w:t>
            </w:r>
          </w:p>
          <w:p w:rsidRPr="00045B1F" w:rsidR="00393BD8" w:rsidP="0004448F" w:rsidRDefault="0004448F" w14:paraId="38B63C4E" w14:textId="77777777">
            <w:r w:rsidRPr="00045B1F">
              <w:t xml:space="preserve">• les taxes et contributions ; </w:t>
            </w:r>
          </w:p>
          <w:p w:rsidRPr="00045B1F" w:rsidR="0004448F" w:rsidP="0004448F" w:rsidRDefault="0004448F" w14:paraId="66EEAF54" w14:textId="7C11249B">
            <w:r w:rsidRPr="00045B1F">
              <w:t xml:space="preserve">• les totaux HT / TTC ; </w:t>
            </w:r>
          </w:p>
          <w:p w:rsidRPr="00045B1F" w:rsidR="009E1C25" w:rsidP="0004448F" w:rsidRDefault="0004448F" w14:paraId="3BB8A90C" w14:textId="77777777">
            <w:r w:rsidRPr="00045B1F">
              <w:t>• parfois un historique ou courbe de consommation.</w:t>
            </w:r>
          </w:p>
          <w:p w:rsidRPr="00045B1F" w:rsidR="00C04437" w:rsidP="0004448F" w:rsidRDefault="0004448F" w14:paraId="2FD80519" w14:textId="363A0461">
            <w:r w:rsidRPr="00045B1F">
              <w:t>Il est essentiel de repérer ces rubriques avant de plonger dans le détail.</w:t>
            </w:r>
          </w:p>
        </w:tc>
      </w:tr>
    </w:tbl>
    <w:p w:rsidRPr="00045B1F" w:rsidR="00023F44" w:rsidP="78961100" w:rsidRDefault="000979ED" w14:paraId="31DCE33C" w14:textId="3659D1E6">
      <w:r w:rsidRPr="00045B1F">
        <w:t xml:space="preserve">Diaporama </w:t>
      </w:r>
      <w:r w:rsidR="00754C12">
        <w:t>5</w:t>
      </w:r>
      <w:r w:rsidRPr="00045B1F">
        <w:t> : Le poste « Energie »</w:t>
      </w:r>
    </w:p>
    <w:p w:rsidRPr="00045B1F" w:rsidR="000979ED" w:rsidP="78961100" w:rsidRDefault="000979ED" w14:paraId="025CBF07" w14:textId="5DD8A59D">
      <w:r w:rsidRPr="00045B1F">
        <w:t>Objectif : Définir ce que recouvre le coût de l’énergie (fourniture, marge du fournisseur, énergies renouvelables, ajustements)</w:t>
      </w:r>
    </w:p>
    <w:tbl>
      <w:tblPr>
        <w:tblStyle w:val="Grilledutableau"/>
        <w:tblW w:w="0" w:type="auto"/>
        <w:tblLook w:val="04A0" w:firstRow="1" w:lastRow="0" w:firstColumn="1" w:lastColumn="0" w:noHBand="0" w:noVBand="1"/>
      </w:tblPr>
      <w:tblGrid>
        <w:gridCol w:w="9062"/>
      </w:tblGrid>
      <w:tr w:rsidRPr="00045B1F" w:rsidR="000979ED" w:rsidTr="000979ED" w14:paraId="53A7B677" w14:textId="77777777">
        <w:tc>
          <w:tcPr>
            <w:tcW w:w="9062" w:type="dxa"/>
          </w:tcPr>
          <w:p w:rsidRPr="00045B1F" w:rsidR="00872956" w:rsidP="78961100" w:rsidRDefault="000979ED" w14:paraId="2D736B71" w14:textId="77777777">
            <w:r w:rsidRPr="00045B1F">
              <w:t xml:space="preserve">Le poste “énergie” correspond à ce que vous payez pour le kWh que vous avez consommé, c’est-à-dire ce que le fournisseur achète / produit + sa marge + les frais spécifiques à l’offre (indexation, prime renouvelable, incitations, etc.). </w:t>
            </w:r>
          </w:p>
          <w:p w:rsidRPr="00045B1F" w:rsidR="00872956" w:rsidP="78961100" w:rsidRDefault="00872956" w14:paraId="16BCBC23" w14:textId="77777777"/>
          <w:p w:rsidRPr="00045B1F" w:rsidR="000979ED" w:rsidP="78961100" w:rsidRDefault="000979ED" w14:paraId="3BCD7253" w14:textId="3FED8965">
            <w:r w:rsidRPr="00045B1F">
              <w:t>Ce coût dépend de l’offre (tarif réglementé ou offre de marché), des clauses contractuelles (indexation sur marché), du profil de consommation, et éventuellement des frais d’approvisionnement en énergies renouvelables.</w:t>
            </w:r>
          </w:p>
        </w:tc>
      </w:tr>
    </w:tbl>
    <w:p w:rsidRPr="00045B1F" w:rsidR="000979ED" w:rsidP="78961100" w:rsidRDefault="000979ED" w14:paraId="4992C812" w14:textId="77777777"/>
    <w:p w:rsidRPr="00045B1F" w:rsidR="00567B7F" w:rsidP="78961100" w:rsidRDefault="00567B7F" w14:paraId="753A021D" w14:textId="6B30255B">
      <w:r w:rsidRPr="00045B1F">
        <w:t xml:space="preserve">Diaporama </w:t>
      </w:r>
      <w:r w:rsidR="00754C12">
        <w:t>6</w:t>
      </w:r>
      <w:r w:rsidRPr="00045B1F">
        <w:t> : Le poste « acheminement / réseau / TURPE »</w:t>
      </w:r>
    </w:p>
    <w:p w:rsidRPr="00045B1F" w:rsidR="00567B7F" w:rsidP="78961100" w:rsidRDefault="00567B7F" w14:paraId="778E541C" w14:textId="77F7CBB2">
      <w:r w:rsidRPr="00045B1F">
        <w:t xml:space="preserve">Objectif : </w:t>
      </w:r>
      <w:r w:rsidRPr="00045B1F" w:rsidR="00BA504E">
        <w:t>Introduire le concept de TURPE, ses composantes, mission, calcul</w:t>
      </w:r>
    </w:p>
    <w:p w:rsidRPr="00045B1F" w:rsidR="0045620D" w:rsidP="78961100" w:rsidRDefault="0045620D" w14:paraId="4E872840" w14:textId="321FF38C">
      <w:r w:rsidRPr="00045B1F">
        <w:rPr>
          <w:b/>
          <w:bCs/>
        </w:rPr>
        <w:t>Résumé :</w:t>
      </w:r>
      <w:r w:rsidRPr="00045B1F">
        <w:t xml:space="preserve"> c’est la partie liée au transport/distribution / réseau, appelée « Tarif d’Utilisation des Réseaux Publics d’Électricité » (TURPE).</w:t>
      </w:r>
    </w:p>
    <w:tbl>
      <w:tblPr>
        <w:tblStyle w:val="Grilledutableau"/>
        <w:tblW w:w="0" w:type="auto"/>
        <w:tblLook w:val="04A0" w:firstRow="1" w:lastRow="0" w:firstColumn="1" w:lastColumn="0" w:noHBand="0" w:noVBand="1"/>
      </w:tblPr>
      <w:tblGrid>
        <w:gridCol w:w="9062"/>
      </w:tblGrid>
      <w:tr w:rsidRPr="00045B1F" w:rsidR="00BA504E" w:rsidTr="00BA504E" w14:paraId="4C34C742" w14:textId="77777777">
        <w:tc>
          <w:tcPr>
            <w:tcW w:w="9062" w:type="dxa"/>
          </w:tcPr>
          <w:p w:rsidRPr="00045B1F" w:rsidR="0045620D" w:rsidP="007B0DA5" w:rsidRDefault="007B0DA5" w14:paraId="5DDD363E" w14:textId="77777777">
            <w:r w:rsidRPr="00045B1F">
              <w:t xml:space="preserve">Le poste acheminement, souvent appelé </w:t>
            </w:r>
            <w:r w:rsidRPr="00045B1F">
              <w:rPr>
                <w:b/>
                <w:bCs/>
              </w:rPr>
              <w:t>TURPE</w:t>
            </w:r>
            <w:r w:rsidRPr="00045B1F">
              <w:t xml:space="preserve"> (Tarif d’Utilisation des Réseaux Publics d’Électricité), représente ce que vous payez pour que l’électricité soit transportée du lieu de production jusqu’à votre compteur. </w:t>
            </w:r>
          </w:p>
          <w:p w:rsidRPr="00045B1F" w:rsidR="00872956" w:rsidP="007B0DA5" w:rsidRDefault="00872956" w14:paraId="57D62E29" w14:textId="77777777"/>
          <w:p w:rsidRPr="00045B1F" w:rsidR="0045620D" w:rsidP="007B0DA5" w:rsidRDefault="007B0DA5" w14:paraId="09CBD2CC" w14:textId="31C7C4D0">
            <w:r w:rsidRPr="00045B1F">
              <w:t xml:space="preserve">Il finance : l’entretien, les investissements sur les réseaux de transport (RTE) et de distribution (Enedis ou gestionnaires locaux), les pertes, la gestion des flux, la maintenance et la modernisation des infrastructures. </w:t>
            </w:r>
          </w:p>
          <w:p w:rsidRPr="00045B1F" w:rsidR="00872956" w:rsidP="007B0DA5" w:rsidRDefault="00872956" w14:paraId="3BDD3F07" w14:textId="77777777"/>
          <w:p w:rsidRPr="00045B1F" w:rsidR="00872956" w:rsidP="007B0DA5" w:rsidRDefault="007B0DA5" w14:paraId="782E2ED6" w14:textId="65D873BE">
            <w:r w:rsidRPr="00045B1F">
              <w:t>Le TURPE est fixé par la Commission de Régulation de l’Énergie (CRE) sur des périodes pluriannuelles. (</w:t>
            </w:r>
            <w:hyperlink r:id="rId12">
              <w:r w:rsidRPr="00045B1F">
                <w:rPr>
                  <w:rStyle w:val="Lienhypertexte"/>
                </w:rPr>
                <w:t>EDF FR</w:t>
              </w:r>
            </w:hyperlink>
            <w:r w:rsidRPr="00045B1F">
              <w:t xml:space="preserve">) </w:t>
            </w:r>
          </w:p>
          <w:p w:rsidRPr="00045B1F" w:rsidR="00872956" w:rsidP="007B0DA5" w:rsidRDefault="00872956" w14:paraId="78B228E9" w14:textId="77777777"/>
          <w:p w:rsidRPr="00045B1F" w:rsidR="007B0DA5" w:rsidP="007B0DA5" w:rsidRDefault="007B0DA5" w14:paraId="69ABB6C0" w14:textId="78D40434">
            <w:r w:rsidRPr="00045B1F">
              <w:t xml:space="preserve">Il est composé de différentes sous-composantes : </w:t>
            </w:r>
          </w:p>
          <w:p w:rsidRPr="00045B1F" w:rsidR="007B0DA5" w:rsidP="007B0DA5" w:rsidRDefault="007B0DA5" w14:paraId="7B8EC7B3" w14:textId="77777777">
            <w:r w:rsidRPr="00045B1F">
              <w:t xml:space="preserve">• </w:t>
            </w:r>
            <w:r w:rsidRPr="00045B1F">
              <w:rPr>
                <w:b/>
                <w:bCs/>
              </w:rPr>
              <w:t>composante de soutirage</w:t>
            </w:r>
            <w:r w:rsidRPr="00045B1F">
              <w:t xml:space="preserve"> (part variable liée à l’énergie soutirée), </w:t>
            </w:r>
          </w:p>
          <w:p w:rsidRPr="00045B1F" w:rsidR="007B0DA5" w:rsidP="007B0DA5" w:rsidRDefault="007B0DA5" w14:paraId="2F902A12" w14:textId="77777777">
            <w:r w:rsidRPr="00045B1F">
              <w:t xml:space="preserve">• </w:t>
            </w:r>
            <w:r w:rsidRPr="00045B1F">
              <w:rPr>
                <w:b/>
                <w:bCs/>
              </w:rPr>
              <w:t>composante de gestion / administrative</w:t>
            </w:r>
            <w:r w:rsidRPr="00045B1F">
              <w:t xml:space="preserve">, </w:t>
            </w:r>
          </w:p>
          <w:p w:rsidRPr="00045B1F" w:rsidR="007B0DA5" w:rsidP="007B0DA5" w:rsidRDefault="007B0DA5" w14:paraId="48AABABF" w14:textId="77777777">
            <w:r w:rsidRPr="00045B1F">
              <w:t xml:space="preserve">• </w:t>
            </w:r>
            <w:r w:rsidRPr="00045B1F">
              <w:rPr>
                <w:b/>
                <w:bCs/>
              </w:rPr>
              <w:t>composante de comptage</w:t>
            </w:r>
            <w:r w:rsidRPr="00045B1F">
              <w:t xml:space="preserve"> (liée aux compteurs et leur maintenance), </w:t>
            </w:r>
          </w:p>
          <w:p w:rsidRPr="00045B1F" w:rsidR="00013B74" w:rsidP="007B0DA5" w:rsidRDefault="007B0DA5" w14:paraId="39466E36" w14:textId="77777777">
            <w:r w:rsidRPr="00045B1F">
              <w:t>• éventuellement des prestations techniques (dépassement de puissance, relevé, etc.). (</w:t>
            </w:r>
            <w:hyperlink r:id="rId13">
              <w:r w:rsidRPr="00045B1F">
                <w:rPr>
                  <w:rStyle w:val="Lienhypertexte"/>
                </w:rPr>
                <w:t>entreprises-collectivites.engie.fr</w:t>
              </w:r>
            </w:hyperlink>
            <w:r w:rsidRPr="00045B1F">
              <w:t>)</w:t>
            </w:r>
          </w:p>
          <w:p w:rsidRPr="00045B1F" w:rsidR="00872956" w:rsidP="007B0DA5" w:rsidRDefault="00872956" w14:paraId="26E6DC43" w14:textId="77777777"/>
          <w:p w:rsidRPr="00045B1F" w:rsidR="00013B74" w:rsidP="007B0DA5" w:rsidRDefault="007B0DA5" w14:paraId="2D2044E6" w14:textId="135E621E">
            <w:r w:rsidRPr="00045B1F">
              <w:t xml:space="preserve">En pratique, le TURPE peut représenter une fraction importante de la facture </w:t>
            </w:r>
            <w:r w:rsidRPr="00045B1F" w:rsidR="00013B74">
              <w:t>(</w:t>
            </w:r>
            <w:r w:rsidRPr="00045B1F">
              <w:t>certaines estimations avancent qu’il constitue jusqu’à 30 % voire 40 % de la facture TTC selon le profil</w:t>
            </w:r>
            <w:r w:rsidRPr="00045B1F" w:rsidR="00013B74">
              <w:t>)</w:t>
            </w:r>
            <w:r w:rsidRPr="00045B1F">
              <w:t>. (</w:t>
            </w:r>
            <w:hyperlink r:id="rId14">
              <w:r w:rsidRPr="00045B1F">
                <w:rPr>
                  <w:rStyle w:val="Lienhypertexte"/>
                </w:rPr>
                <w:t>EDF solutions solaires</w:t>
              </w:r>
            </w:hyperlink>
            <w:r w:rsidRPr="00045B1F">
              <w:t xml:space="preserve">) </w:t>
            </w:r>
          </w:p>
          <w:p w:rsidRPr="00045B1F" w:rsidR="00872956" w:rsidP="007B0DA5" w:rsidRDefault="00872956" w14:paraId="2EFF9E26" w14:textId="77777777"/>
          <w:p w:rsidRPr="00045B1F" w:rsidR="00BA504E" w:rsidP="007B0DA5" w:rsidRDefault="007B0DA5" w14:paraId="30D73C65" w14:textId="4EB5C97D">
            <w:r w:rsidRPr="00045B1F">
              <w:t xml:space="preserve">Le </w:t>
            </w:r>
            <w:r w:rsidRPr="00045B1F">
              <w:rPr>
                <w:b/>
                <w:bCs/>
              </w:rPr>
              <w:t>TURPE 7</w:t>
            </w:r>
            <w:r w:rsidRPr="00045B1F">
              <w:t xml:space="preserve"> est entré en vigueur au 1</w:t>
            </w:r>
            <w:r w:rsidRPr="00045B1F">
              <w:rPr>
                <w:rFonts w:ascii="Arial" w:hAnsi="Arial" w:cs="Arial"/>
              </w:rPr>
              <w:t>ᵉʳ</w:t>
            </w:r>
            <w:r w:rsidRPr="00045B1F">
              <w:t xml:space="preserve"> août 2025 pour la période 2025-2028. (</w:t>
            </w:r>
            <w:hyperlink r:id="rId15">
              <w:r w:rsidRPr="00045B1F">
                <w:rPr>
                  <w:rStyle w:val="Lienhypertexte"/>
                </w:rPr>
                <w:t>EDF FR</w:t>
              </w:r>
            </w:hyperlink>
            <w:r w:rsidRPr="00045B1F">
              <w:t>)</w:t>
            </w:r>
          </w:p>
        </w:tc>
      </w:tr>
    </w:tbl>
    <w:p w:rsidR="00D523F8" w:rsidP="78961100" w:rsidRDefault="00D523F8" w14:paraId="0FE25236" w14:textId="77777777"/>
    <w:p w:rsidR="00D523F8" w:rsidRDefault="00D523F8" w14:paraId="45024B22" w14:textId="77777777">
      <w:r>
        <w:br w:type="page"/>
      </w:r>
    </w:p>
    <w:p w:rsidRPr="00045B1F" w:rsidR="00961065" w:rsidP="78961100" w:rsidRDefault="00961065" w14:paraId="6FA41471" w14:textId="7878953D">
      <w:r w:rsidRPr="00045B1F">
        <w:t xml:space="preserve">Diaporama </w:t>
      </w:r>
      <w:r w:rsidR="00754C12">
        <w:t>7</w:t>
      </w:r>
      <w:r w:rsidRPr="00045B1F">
        <w:t> : Détail des composantes du TURPE</w:t>
      </w:r>
    </w:p>
    <w:p w:rsidRPr="00045B1F" w:rsidR="00961065" w:rsidP="78961100" w:rsidRDefault="00961065" w14:paraId="73A97749" w14:textId="4159B5FE">
      <w:r w:rsidRPr="00045B1F">
        <w:t>Objectif : Décortiquer les sous-éléments : soutirage, comptage, gestion, prestations</w:t>
      </w:r>
    </w:p>
    <w:p w:rsidRPr="00045B1F" w:rsidR="00F405CA" w:rsidP="78961100" w:rsidRDefault="00F405CA" w14:paraId="75BD20F1" w14:textId="73A5B8E1">
      <w:r w:rsidRPr="00045B1F">
        <w:rPr>
          <w:b/>
          <w:bCs/>
        </w:rPr>
        <w:t>Résumé</w:t>
      </w:r>
      <w:r w:rsidRPr="00045B1F">
        <w:t xml:space="preserve"> : on montre comment chaque composante intervient, selon puissance, usage, profil, etc.</w:t>
      </w:r>
    </w:p>
    <w:tbl>
      <w:tblPr>
        <w:tblStyle w:val="Grilledutableau"/>
        <w:tblW w:w="0" w:type="auto"/>
        <w:tblLook w:val="04A0" w:firstRow="1" w:lastRow="0" w:firstColumn="1" w:lastColumn="0" w:noHBand="0" w:noVBand="1"/>
      </w:tblPr>
      <w:tblGrid>
        <w:gridCol w:w="9062"/>
      </w:tblGrid>
      <w:tr w:rsidRPr="00045B1F" w:rsidR="00F405CA" w:rsidTr="00F405CA" w14:paraId="6116CECF" w14:textId="77777777">
        <w:tc>
          <w:tcPr>
            <w:tcW w:w="9062" w:type="dxa"/>
          </w:tcPr>
          <w:p w:rsidRPr="00045B1F" w:rsidR="00F405CA" w:rsidP="00F405CA" w:rsidRDefault="00F405CA" w14:paraId="31EEBD9D" w14:textId="77777777">
            <w:r w:rsidRPr="00045B1F">
              <w:t xml:space="preserve">Regardons maintenant chaque composante du TURPE : </w:t>
            </w:r>
          </w:p>
          <w:p w:rsidRPr="00045B1F" w:rsidR="00F405CA" w:rsidP="00F405CA" w:rsidRDefault="00F405CA" w14:paraId="7E0D722F" w14:textId="77777777">
            <w:r w:rsidRPr="00045B1F">
              <w:t xml:space="preserve">• </w:t>
            </w:r>
            <w:r w:rsidRPr="00045B1F">
              <w:rPr>
                <w:b/>
                <w:bCs/>
              </w:rPr>
              <w:t>Composante de soutirage</w:t>
            </w:r>
            <w:r w:rsidRPr="00045B1F">
              <w:t xml:space="preserve"> : c’est la part variable liée à l’énergie réellement soutirée (elle dépend du profil de consommation, du tarif horaire heures pleines / creuses), etc. </w:t>
            </w:r>
          </w:p>
          <w:p w:rsidRPr="00045B1F" w:rsidR="00F405CA" w:rsidP="00F405CA" w:rsidRDefault="00F405CA" w14:paraId="584DC953" w14:textId="77777777">
            <w:r w:rsidRPr="00045B1F">
              <w:t xml:space="preserve">• </w:t>
            </w:r>
            <w:r w:rsidRPr="00045B1F">
              <w:rPr>
                <w:b/>
                <w:bCs/>
              </w:rPr>
              <w:t>Composante de comptage</w:t>
            </w:r>
            <w:r w:rsidRPr="00045B1F">
              <w:t xml:space="preserve"> : couvre les coûts de lecture, d’installation, de maintenance des compteurs. </w:t>
            </w:r>
          </w:p>
          <w:p w:rsidRPr="00045B1F" w:rsidR="00F405CA" w:rsidP="00F405CA" w:rsidRDefault="00F405CA" w14:paraId="6EFAC912" w14:textId="77777777">
            <w:r w:rsidRPr="00045B1F">
              <w:t xml:space="preserve">• </w:t>
            </w:r>
            <w:r w:rsidRPr="00045B1F">
              <w:rPr>
                <w:b/>
                <w:bCs/>
              </w:rPr>
              <w:t>Composante de gestion / administrative</w:t>
            </w:r>
            <w:r w:rsidRPr="00045B1F">
              <w:t xml:space="preserve"> : facturation, services client, gestion du réseau. </w:t>
            </w:r>
          </w:p>
          <w:p w:rsidRPr="00045B1F" w:rsidR="002D1DC3" w:rsidP="00F405CA" w:rsidRDefault="00F405CA" w14:paraId="4C4EBBD3" w14:textId="77777777">
            <w:r w:rsidRPr="00045B1F">
              <w:t xml:space="preserve">• </w:t>
            </w:r>
            <w:r w:rsidRPr="00045B1F">
              <w:rPr>
                <w:b/>
                <w:bCs/>
              </w:rPr>
              <w:t>Prestations techniques / pénalités</w:t>
            </w:r>
            <w:r w:rsidRPr="00045B1F">
              <w:t xml:space="preserve"> : dépassement de puissance souscrite, mise à disposition de services supplémentaires (relevé particulier, modification de contrat). </w:t>
            </w:r>
          </w:p>
          <w:p w:rsidRPr="00045B1F" w:rsidR="002D1DC3" w:rsidP="00F405CA" w:rsidRDefault="002D1DC3" w14:paraId="23D1949E" w14:textId="77777777"/>
          <w:p w:rsidRPr="00045B1F" w:rsidR="00F405CA" w:rsidP="00F405CA" w:rsidRDefault="00F405CA" w14:paraId="68BC3C80" w14:textId="03886D31">
            <w:r w:rsidRPr="00045B1F">
              <w:t>Ces composantes sont agrégées selon des barèmes réglementés. On remarque que certaines composantes sont fixes (abonnement) et d’autres variables selon l’utilisation. »</w:t>
            </w:r>
          </w:p>
          <w:p w:rsidRPr="00045B1F" w:rsidR="00F405CA" w:rsidP="00F405CA" w:rsidRDefault="00F405CA" w14:paraId="1AAC5A74" w14:textId="1869E307">
            <w:hyperlink r:id="rId16">
              <w:r w:rsidRPr="00045B1F">
                <w:rPr>
                  <w:rStyle w:val="Lienhypertexte"/>
                </w:rPr>
                <w:t>https://alliancedesenergies.fr/evolution-turpe/</w:t>
              </w:r>
            </w:hyperlink>
          </w:p>
        </w:tc>
      </w:tr>
    </w:tbl>
    <w:p w:rsidR="00961065" w:rsidP="78961100" w:rsidRDefault="00961065" w14:paraId="1BCBE497" w14:textId="77777777"/>
    <w:p w:rsidR="00A8009D" w:rsidP="78961100" w:rsidRDefault="00A8009D" w14:paraId="37CD9A72" w14:textId="62F965E0">
      <w:r>
        <w:t>Diaporama 8 : Fonctionnement du TURPE</w:t>
      </w:r>
    </w:p>
    <w:p w:rsidR="00A8009D" w:rsidP="78961100" w:rsidRDefault="00A8009D" w14:paraId="0F0FDD56" w14:textId="136B8EFD">
      <w:r>
        <w:t>Objectif : Montrer l</w:t>
      </w:r>
      <w:r w:rsidR="007E41E5">
        <w:t>a méthode de paiement du TURPE selon le type de client</w:t>
      </w:r>
    </w:p>
    <w:tbl>
      <w:tblPr>
        <w:tblStyle w:val="Grilledutableau"/>
        <w:tblW w:w="0" w:type="auto"/>
        <w:tblLook w:val="04A0" w:firstRow="1" w:lastRow="0" w:firstColumn="1" w:lastColumn="0" w:noHBand="0" w:noVBand="1"/>
      </w:tblPr>
      <w:tblGrid>
        <w:gridCol w:w="9062"/>
      </w:tblGrid>
      <w:tr w:rsidR="007E41E5" w:rsidTr="007E41E5" w14:paraId="6272A122" w14:textId="77777777">
        <w:tc>
          <w:tcPr>
            <w:tcW w:w="9062" w:type="dxa"/>
          </w:tcPr>
          <w:p w:rsidR="007E41E5" w:rsidP="78961100" w:rsidRDefault="007E41E5" w14:paraId="4925E69A" w14:textId="455C9A8E">
            <w:r>
              <w:t xml:space="preserve">Voici un schéma montrant la facturation du TURPE selon le type de client ici vous </w:t>
            </w:r>
            <w:r w:rsidR="00254A65">
              <w:t>avez le client lambda (un consommateur privé) dont le TURPE est directement facturé par le fournisseur d’électricité</w:t>
            </w:r>
            <w:r w:rsidR="00EC50D0">
              <w:t>.</w:t>
            </w:r>
            <w:r w:rsidR="008A7DE9">
              <w:t xml:space="preserve"> Le fournisseur reverse ensuite la part du TURPE aux gestionnaires</w:t>
            </w:r>
            <w:r w:rsidR="00E52D05">
              <w:t xml:space="preserve"> qui reverse la part du TURPE HTB à RTE.</w:t>
            </w:r>
          </w:p>
          <w:p w:rsidR="00254A65" w:rsidP="78961100" w:rsidRDefault="00254A65" w14:paraId="4E8CE405" w14:textId="1C05BE53">
            <w:r>
              <w:t>Dans le cas d’une industrie ou d’un gros consommateur, le TURPE</w:t>
            </w:r>
            <w:r w:rsidR="00EC50D0">
              <w:t xml:space="preserve"> est facturé par ENEDIS et le client ne paie que le tarif de l’énergie consommée.</w:t>
            </w:r>
          </w:p>
          <w:p w:rsidR="007E41E5" w:rsidP="78961100" w:rsidRDefault="007E41E5" w14:paraId="0EB575BE" w14:textId="38239C09">
            <w:hyperlink w:history="1" r:id="rId17">
              <w:r w:rsidRPr="007E41E5">
                <w:rPr>
                  <w:rStyle w:val="Lienhypertexte"/>
                </w:rPr>
                <w:t>atoo-energie</w:t>
              </w:r>
            </w:hyperlink>
          </w:p>
        </w:tc>
      </w:tr>
    </w:tbl>
    <w:p w:rsidRPr="00045B1F" w:rsidR="007E41E5" w:rsidP="78961100" w:rsidRDefault="007E41E5" w14:paraId="1A5A0007" w14:textId="77777777"/>
    <w:p w:rsidRPr="00045B1F" w:rsidR="00C140BE" w:rsidP="78961100" w:rsidRDefault="00C140BE" w14:paraId="035369EB" w14:textId="13D9E2F8">
      <w:r w:rsidRPr="00045B1F">
        <w:t xml:space="preserve">Diaporama </w:t>
      </w:r>
      <w:r w:rsidR="0024370D">
        <w:t>9</w:t>
      </w:r>
      <w:r w:rsidRPr="00045B1F">
        <w:t> : Taxes &amp; contributions : aperçu général</w:t>
      </w:r>
    </w:p>
    <w:p w:rsidRPr="00045B1F" w:rsidR="00C140BE" w:rsidP="78961100" w:rsidRDefault="00C140BE" w14:paraId="1731DD39" w14:textId="7111BEBD">
      <w:r w:rsidRPr="00045B1F">
        <w:t>Objectif : Lister les taxes applicables à une facture d’électricité</w:t>
      </w:r>
    </w:p>
    <w:tbl>
      <w:tblPr>
        <w:tblStyle w:val="Grilledutableau"/>
        <w:tblW w:w="0" w:type="auto"/>
        <w:tblLook w:val="04A0" w:firstRow="1" w:lastRow="0" w:firstColumn="1" w:lastColumn="0" w:noHBand="0" w:noVBand="1"/>
      </w:tblPr>
      <w:tblGrid>
        <w:gridCol w:w="9062"/>
      </w:tblGrid>
      <w:tr w:rsidRPr="00045B1F" w:rsidR="00C140BE" w:rsidTr="00C140BE" w14:paraId="0CF6187D" w14:textId="77777777">
        <w:tc>
          <w:tcPr>
            <w:tcW w:w="9062" w:type="dxa"/>
          </w:tcPr>
          <w:p w:rsidRPr="00045B1F" w:rsidR="00C140BE" w:rsidP="78961100" w:rsidRDefault="00C140BE" w14:paraId="46F446A9" w14:textId="77777777">
            <w:r w:rsidRPr="00045B1F">
              <w:t xml:space="preserve">En plus des coûts d’énergie et d’acheminement, la facture d’électricité inclut plusieurs </w:t>
            </w:r>
            <w:r w:rsidRPr="00045B1F">
              <w:rPr>
                <w:b/>
                <w:bCs/>
              </w:rPr>
              <w:t>taxes / contributions</w:t>
            </w:r>
            <w:r w:rsidRPr="00045B1F">
              <w:t xml:space="preserve"> imposées par l’État ou les collectivités. </w:t>
            </w:r>
          </w:p>
          <w:p w:rsidRPr="00045B1F" w:rsidR="00C140BE" w:rsidP="78961100" w:rsidRDefault="00C140BE" w14:paraId="68F30BC9" w14:textId="77777777"/>
          <w:p w:rsidRPr="00045B1F" w:rsidR="00C140BE" w:rsidP="78961100" w:rsidRDefault="00C140BE" w14:paraId="6B99DEE2" w14:textId="77777777">
            <w:r w:rsidRPr="00045B1F">
              <w:t xml:space="preserve">Voici les principales à connaître : </w:t>
            </w:r>
          </w:p>
          <w:p w:rsidRPr="00045B1F" w:rsidR="00C140BE" w:rsidP="78961100" w:rsidRDefault="00C140BE" w14:paraId="2749D031" w14:textId="77777777">
            <w:r w:rsidRPr="00045B1F">
              <w:t xml:space="preserve">• </w:t>
            </w:r>
            <w:r w:rsidRPr="00045B1F">
              <w:rPr>
                <w:b/>
                <w:bCs/>
              </w:rPr>
              <w:t>Accise sur l’électricité</w:t>
            </w:r>
            <w:r w:rsidRPr="00045B1F">
              <w:t xml:space="preserve"> (anciennement CSPE / TICFE) ; </w:t>
            </w:r>
          </w:p>
          <w:p w:rsidRPr="00045B1F" w:rsidR="00C140BE" w:rsidP="78961100" w:rsidRDefault="00C140BE" w14:paraId="7368DA3F" w14:textId="77777777">
            <w:r w:rsidRPr="00045B1F">
              <w:t xml:space="preserve">• </w:t>
            </w:r>
            <w:r w:rsidRPr="00045B1F">
              <w:rPr>
                <w:b/>
                <w:bCs/>
              </w:rPr>
              <w:t>Contribution Tarifaire d’Acheminement (CTA)</w:t>
            </w:r>
            <w:r w:rsidRPr="00045B1F">
              <w:t xml:space="preserve"> ; </w:t>
            </w:r>
          </w:p>
          <w:p w:rsidRPr="00045B1F" w:rsidR="00C140BE" w:rsidP="78961100" w:rsidRDefault="00C140BE" w14:paraId="70657C01" w14:textId="77777777">
            <w:r w:rsidRPr="00045B1F">
              <w:t xml:space="preserve">• </w:t>
            </w:r>
            <w:r w:rsidRPr="00045B1F">
              <w:rPr>
                <w:b/>
                <w:bCs/>
              </w:rPr>
              <w:t>TVA (Taxe sur la Valeur Ajoutée)</w:t>
            </w:r>
            <w:r w:rsidRPr="00045B1F">
              <w:t xml:space="preserve"> ; </w:t>
            </w:r>
          </w:p>
          <w:p w:rsidRPr="00045B1F" w:rsidR="00C140BE" w:rsidP="78961100" w:rsidRDefault="00C140BE" w14:paraId="11EEB082" w14:textId="46C4FDF9">
            <w:r w:rsidRPr="00045B1F">
              <w:t xml:space="preserve">• </w:t>
            </w:r>
            <w:r w:rsidRPr="00045B1F" w:rsidR="00E14997">
              <w:t>A</w:t>
            </w:r>
            <w:r w:rsidRPr="00045B1F">
              <w:t>uparavant les taxes locales (TCFE : taxe communale / départementale), mais celles-ci ont été intégrées dans l’accise depuis 2022/2023 selon les cas. (</w:t>
            </w:r>
            <w:hyperlink w:tooltip="Taxes et contributions appliquées sur l'électricité - EDF" w:history="1" r:id="rId18">
              <w:r w:rsidRPr="00045B1F">
                <w:rPr>
                  <w:rStyle w:val="Lienhypertexte"/>
                </w:rPr>
                <w:t>EDF FR</w:t>
              </w:r>
            </w:hyperlink>
            <w:r w:rsidRPr="00045B1F">
              <w:t>) »</w:t>
            </w:r>
          </w:p>
        </w:tc>
      </w:tr>
    </w:tbl>
    <w:p w:rsidRPr="00045B1F" w:rsidR="00E14997" w:rsidP="78961100" w:rsidRDefault="00E14997" w14:paraId="3276CB78" w14:textId="3FB4B3E1">
      <w:r w:rsidRPr="00045B1F">
        <w:t xml:space="preserve">Diaporama </w:t>
      </w:r>
      <w:r w:rsidR="0024370D">
        <w:t>10</w:t>
      </w:r>
      <w:r w:rsidRPr="00045B1F" w:rsidR="00045B1F">
        <w:t xml:space="preserve"> : L’accise (ex CSPE / TICFE)</w:t>
      </w:r>
    </w:p>
    <w:p w:rsidR="00045B1F" w:rsidP="78961100" w:rsidRDefault="00045B1F" w14:paraId="184D9F33" w14:textId="46EBA61C">
      <w:r w:rsidRPr="00045B1F">
        <w:t>Objectif : Définir l’accise, ses évolutions, son application</w:t>
      </w:r>
    </w:p>
    <w:p w:rsidR="00045B1F" w:rsidP="78961100" w:rsidRDefault="00045B1F" w14:paraId="4BA5247F" w14:textId="1976033E">
      <w:r w:rsidRPr="00045B1F">
        <w:rPr>
          <w:b/>
          <w:bCs/>
        </w:rPr>
        <w:t>Résumé</w:t>
      </w:r>
      <w:r w:rsidRPr="00045B1F">
        <w:t xml:space="preserve"> : expliquer le rôle de l’accise, taux, calcul, particularités.</w:t>
      </w:r>
    </w:p>
    <w:tbl>
      <w:tblPr>
        <w:tblStyle w:val="Grilledutableau"/>
        <w:tblW w:w="0" w:type="auto"/>
        <w:tblLook w:val="04A0" w:firstRow="1" w:lastRow="0" w:firstColumn="1" w:lastColumn="0" w:noHBand="0" w:noVBand="1"/>
      </w:tblPr>
      <w:tblGrid>
        <w:gridCol w:w="9062"/>
      </w:tblGrid>
      <w:tr w:rsidR="00045B1F" w:rsidTr="00045B1F" w14:paraId="35F84D40" w14:textId="77777777">
        <w:tc>
          <w:tcPr>
            <w:tcW w:w="9062" w:type="dxa"/>
          </w:tcPr>
          <w:p w:rsidR="00001D1F" w:rsidP="78961100" w:rsidRDefault="00045B1F" w14:paraId="539B0D3F" w14:textId="67C11FDE">
            <w:r w:rsidRPr="00045B1F">
              <w:t>L’</w:t>
            </w:r>
            <w:r w:rsidRPr="00045B1F">
              <w:rPr>
                <w:b/>
                <w:bCs/>
              </w:rPr>
              <w:t>accise sur l’électricité</w:t>
            </w:r>
            <w:r w:rsidRPr="00045B1F">
              <w:t xml:space="preserve"> (anciennement appelée CSPE – Contribution au Service Public de l’Électricité – ou TICFE) est une taxe sur la consommation d’électricité. (</w:t>
            </w:r>
            <w:hyperlink w:tooltip="Évolution des taxes et contributions appliquées sur l'électricité ... - EDF" w:history="1" r:id="rId19">
              <w:r w:rsidRPr="00045B1F">
                <w:rPr>
                  <w:rStyle w:val="Lienhypertexte"/>
                </w:rPr>
                <w:t>EDF FR</w:t>
              </w:r>
            </w:hyperlink>
            <w:r w:rsidRPr="00045B1F">
              <w:t>) Elle est collectée par les fournisseurs et reversée à l’État. (</w:t>
            </w:r>
            <w:hyperlink w:tooltip="Évolution des taxes et contributions appliquées sur l'électricité ... - EDF" w:history="1" r:id="rId20">
              <w:r w:rsidRPr="00045B1F">
                <w:rPr>
                  <w:rStyle w:val="Lienhypertexte"/>
                </w:rPr>
                <w:t>EDF FR</w:t>
              </w:r>
            </w:hyperlink>
            <w:r w:rsidRPr="00045B1F">
              <w:t xml:space="preserve">) </w:t>
            </w:r>
          </w:p>
          <w:p w:rsidR="00001D1F" w:rsidP="78961100" w:rsidRDefault="00001D1F" w14:paraId="04A1277C" w14:textId="77777777"/>
          <w:p w:rsidR="00284954" w:rsidP="78961100" w:rsidRDefault="00045B1F" w14:paraId="2371E829" w14:textId="76F08813">
            <w:r w:rsidRPr="00045B1F">
              <w:t>Les tarifs d’accise évoluent périodiquement : par exemple, au 1</w:t>
            </w:r>
            <w:r w:rsidRPr="00045B1F">
              <w:rPr>
                <w:rFonts w:ascii="Arial" w:hAnsi="Arial" w:cs="Arial"/>
              </w:rPr>
              <w:t>ᵉʳ</w:t>
            </w:r>
            <w:r w:rsidRPr="00045B1F">
              <w:t xml:space="preserve"> août 2025, les anciennes taxes locales (communale, départementale) ont été intégrées dans l’accise pour les puissances jusqu’à 250 kVA. (</w:t>
            </w:r>
            <w:hyperlink w:tooltip="Évolution des taxes et contributions appliquées sur l'électricité ... - EDF" w:history="1" r:id="rId21">
              <w:r w:rsidRPr="00045B1F">
                <w:rPr>
                  <w:rStyle w:val="Lienhypertexte"/>
                </w:rPr>
                <w:t>EDF FR</w:t>
              </w:r>
            </w:hyperlink>
            <w:r w:rsidRPr="00045B1F">
              <w:t>)</w:t>
            </w:r>
          </w:p>
          <w:p w:rsidR="00284954" w:rsidP="78961100" w:rsidRDefault="00284954" w14:paraId="44BD0B86" w14:textId="77777777"/>
          <w:p w:rsidR="00284954" w:rsidP="78961100" w:rsidRDefault="00045B1F" w14:paraId="49F3BBE1" w14:textId="77777777">
            <w:r w:rsidRPr="00045B1F">
              <w:t xml:space="preserve"> L’accise est soumise à la TVA (c’est-à-dire qu’on paie la TVA sur l’accise elle-même). (</w:t>
            </w:r>
            <w:hyperlink w:tooltip="Évolution des taxes et contributions appliquées sur l'électricité ... - EDF" w:history="1" r:id="rId22">
              <w:r w:rsidRPr="00045B1F">
                <w:rPr>
                  <w:rStyle w:val="Lienhypertexte"/>
                </w:rPr>
                <w:t>EDF FR</w:t>
              </w:r>
            </w:hyperlink>
            <w:r w:rsidRPr="00045B1F">
              <w:t xml:space="preserve">) </w:t>
            </w:r>
          </w:p>
          <w:p w:rsidR="00045B1F" w:rsidP="78961100" w:rsidRDefault="00045B1F" w14:paraId="21F7AEC4" w14:textId="0A5A6C27">
            <w:r w:rsidRPr="00045B1F">
              <w:t>Le taux de l’accise dépend de la catégorie fiscale (ménage, usage professionnel, puissance, etc.). (</w:t>
            </w:r>
            <w:hyperlink w:tooltip="Évolution des taxes et contributions appliquées sur l'électricité ... - EDF" w:history="1" r:id="rId23">
              <w:r w:rsidRPr="00045B1F">
                <w:rPr>
                  <w:rStyle w:val="Lienhypertexte"/>
                </w:rPr>
                <w:t>EDF FR</w:t>
              </w:r>
            </w:hyperlink>
            <w:r w:rsidRPr="00045B1F">
              <w:t>) »</w:t>
            </w:r>
          </w:p>
        </w:tc>
      </w:tr>
    </w:tbl>
    <w:p w:rsidRPr="00045B1F" w:rsidR="00045B1F" w:rsidP="78961100" w:rsidRDefault="00045B1F" w14:paraId="7A9C8673" w14:textId="77777777"/>
    <w:p w:rsidR="00961065" w:rsidP="78961100" w:rsidRDefault="00E50CBB" w14:paraId="68AE510B" w14:textId="6F76C535">
      <w:r>
        <w:t>Diaporama</w:t>
      </w:r>
      <w:r w:rsidR="00754C12">
        <w:t xml:space="preserve"> 1</w:t>
      </w:r>
      <w:r w:rsidR="0024370D">
        <w:t>1</w:t>
      </w:r>
      <w:r>
        <w:t> :</w:t>
      </w:r>
      <w:r w:rsidRPr="00E50CBB">
        <w:t xml:space="preserve"> </w:t>
      </w:r>
      <w:r w:rsidRPr="00045B1F">
        <w:t>La CTA (Contribution Tarifaire d’Acheminement)</w:t>
      </w:r>
    </w:p>
    <w:p w:rsidR="00E50CBB" w:rsidP="78961100" w:rsidRDefault="00E50CBB" w14:paraId="5301CBDD" w14:textId="610DB72D">
      <w:r>
        <w:t>Objectif :</w:t>
      </w:r>
      <w:r w:rsidRPr="00E50CBB">
        <w:t xml:space="preserve"> </w:t>
      </w:r>
      <w:r w:rsidRPr="00045B1F">
        <w:t>Présenter la CTA, ses bases, modalités de calcul</w:t>
      </w:r>
    </w:p>
    <w:p w:rsidR="00E50CBB" w:rsidP="78961100" w:rsidRDefault="00E50CBB" w14:paraId="2477050E" w14:textId="0509B47E">
      <w:r w:rsidRPr="00045B1F">
        <w:rPr>
          <w:b/>
          <w:bCs/>
        </w:rPr>
        <w:t>Résumé</w:t>
      </w:r>
      <w:r w:rsidRPr="00045B1F">
        <w:t xml:space="preserve"> : expliquer CTA, assiette, taux.</w:t>
      </w:r>
    </w:p>
    <w:tbl>
      <w:tblPr>
        <w:tblStyle w:val="Grilledutableau"/>
        <w:tblW w:w="0" w:type="auto"/>
        <w:tblLook w:val="04A0" w:firstRow="1" w:lastRow="0" w:firstColumn="1" w:lastColumn="0" w:noHBand="0" w:noVBand="1"/>
      </w:tblPr>
      <w:tblGrid>
        <w:gridCol w:w="9062"/>
      </w:tblGrid>
      <w:tr w:rsidR="00E50CBB" w:rsidTr="00E50CBB" w14:paraId="0E9A80C7" w14:textId="77777777">
        <w:tc>
          <w:tcPr>
            <w:tcW w:w="9062" w:type="dxa"/>
          </w:tcPr>
          <w:p w:rsidR="00E50CBB" w:rsidP="78961100" w:rsidRDefault="00E50CBB" w14:paraId="27EA7FFB" w14:textId="77777777">
            <w:r w:rsidRPr="00045B1F">
              <w:t xml:space="preserve">La </w:t>
            </w:r>
            <w:r w:rsidRPr="00045B1F">
              <w:rPr>
                <w:b/>
                <w:bCs/>
              </w:rPr>
              <w:t>CTA</w:t>
            </w:r>
            <w:r w:rsidRPr="00045B1F">
              <w:t xml:space="preserve"> est une contribution destinée à financer les droits spécifiques d’assurance vieillesse des personnels des industries électriques et gazières. (</w:t>
            </w:r>
            <w:hyperlink w:tooltip="Quelles sont les taxes applicables sur l'électricité ? | EDF FR" w:history="1" r:id="rId24">
              <w:r w:rsidRPr="00045B1F">
                <w:rPr>
                  <w:rStyle w:val="Lienhypertexte"/>
                </w:rPr>
                <w:t>EDF FR</w:t>
              </w:r>
            </w:hyperlink>
            <w:r w:rsidRPr="00045B1F">
              <w:t xml:space="preserve">) </w:t>
            </w:r>
          </w:p>
          <w:p w:rsidR="00B70FCD" w:rsidP="78961100" w:rsidRDefault="00B70FCD" w14:paraId="666640CF" w14:textId="77777777"/>
          <w:p w:rsidR="00B70FCD" w:rsidP="78961100" w:rsidRDefault="00E50CBB" w14:paraId="7080D599" w14:textId="664E56D6">
            <w:r w:rsidRPr="00045B1F">
              <w:t>Elle est calculée sur la “part fixe du TURPE” (autrement dit la partie abonnement / frais fixes d’acheminement). (</w:t>
            </w:r>
            <w:hyperlink w:tooltip="Quelles sont les taxes applicables sur l'électricité ? | EDF FR" w:history="1" r:id="rId25">
              <w:r w:rsidRPr="00045B1F">
                <w:rPr>
                  <w:rStyle w:val="Lienhypertexte"/>
                </w:rPr>
                <w:t>EDF FR</w:t>
              </w:r>
            </w:hyperlink>
            <w:r w:rsidRPr="00045B1F">
              <w:t xml:space="preserve">) </w:t>
            </w:r>
          </w:p>
          <w:p w:rsidR="00B70FCD" w:rsidP="78961100" w:rsidRDefault="00B70FCD" w14:paraId="25591A30" w14:textId="77777777"/>
          <w:p w:rsidR="00B70FCD" w:rsidP="78961100" w:rsidRDefault="00E50CBB" w14:paraId="212D6DF8" w14:textId="77777777">
            <w:r w:rsidRPr="00045B1F">
              <w:t>Le taux de la CTA (pour les sites raccordés au réseau de distribution) est de 21,93 % de cette part fixe depuis le 1</w:t>
            </w:r>
            <w:r w:rsidRPr="00045B1F">
              <w:rPr>
                <w:rFonts w:ascii="Arial" w:hAnsi="Arial" w:cs="Arial"/>
              </w:rPr>
              <w:t>ᵉʳ</w:t>
            </w:r>
            <w:r w:rsidRPr="00045B1F">
              <w:t xml:space="preserve"> août 2021. (</w:t>
            </w:r>
            <w:hyperlink w:tooltip="Quelles sont les taxes applicables sur l'électricité ? | EDF FR" w:history="1" r:id="rId26">
              <w:r w:rsidRPr="00045B1F">
                <w:rPr>
                  <w:rStyle w:val="Lienhypertexte"/>
                </w:rPr>
                <w:t>EDF FR</w:t>
              </w:r>
            </w:hyperlink>
            <w:r w:rsidRPr="00045B1F">
              <w:t xml:space="preserve">) </w:t>
            </w:r>
          </w:p>
          <w:p w:rsidR="00B70FCD" w:rsidP="78961100" w:rsidRDefault="00B70FCD" w14:paraId="505EE09A" w14:textId="77777777"/>
          <w:p w:rsidR="00E50CBB" w:rsidP="78961100" w:rsidRDefault="00E50CBB" w14:paraId="6A3F0472" w14:textId="66E09271">
            <w:r w:rsidRPr="00045B1F">
              <w:t>Avant 2025, la TVA appliquée sur la CTA (et l’abonnement) pouvait être réduite (5,5 %) dans certains cas, mais depuis août 2025, l’ensemble de la facture est désormais taxé à 20 %. (</w:t>
            </w:r>
            <w:hyperlink w:tooltip="Augmentation taxes électricité en 2025 : impact sur la facture EDF" w:history="1" r:id="rId27">
              <w:r w:rsidRPr="00045B1F">
                <w:rPr>
                  <w:rStyle w:val="Lienhypertexte"/>
                </w:rPr>
                <w:t>JeChange.fr</w:t>
              </w:r>
            </w:hyperlink>
            <w:r w:rsidRPr="00045B1F">
              <w:t>) »</w:t>
            </w:r>
          </w:p>
        </w:tc>
      </w:tr>
    </w:tbl>
    <w:p w:rsidR="00E50CBB" w:rsidP="78961100" w:rsidRDefault="00E50CBB" w14:paraId="2EC5CDD3" w14:textId="77777777"/>
    <w:p w:rsidR="00672AAB" w:rsidP="78961100" w:rsidRDefault="00672AAB" w14:paraId="188FBDA0" w14:textId="49520FCF">
      <w:r>
        <w:br w:type="page"/>
      </w:r>
    </w:p>
    <w:p w:rsidR="00FF5349" w:rsidP="78961100" w:rsidRDefault="00FF5349" w14:paraId="0ECAD67B" w14:textId="3BF25719">
      <w:r>
        <w:t>Diaporama 1</w:t>
      </w:r>
      <w:r w:rsidR="0024370D">
        <w:t>2</w:t>
      </w:r>
      <w:r>
        <w:t> :</w:t>
      </w:r>
      <w:r w:rsidRPr="00FF5349">
        <w:t xml:space="preserve"> </w:t>
      </w:r>
      <w:r w:rsidRPr="00045B1F">
        <w:t>TVA sur l’électricité</w:t>
      </w:r>
    </w:p>
    <w:p w:rsidR="00FF5349" w:rsidP="78961100" w:rsidRDefault="00FF5349" w14:paraId="68CD4BE9" w14:textId="325B0377">
      <w:r>
        <w:t>Objectif :</w:t>
      </w:r>
      <w:r w:rsidRPr="00FF5349">
        <w:t xml:space="preserve"> </w:t>
      </w:r>
      <w:r w:rsidRPr="00045B1F">
        <w:t>Expliquer les taux de TVA selon puissance / contexte, règles de récupération en entreprise</w:t>
      </w:r>
    </w:p>
    <w:p w:rsidR="00FF5349" w:rsidP="78961100" w:rsidRDefault="00FF5349" w14:paraId="2FE7EFB7" w14:textId="2CFF658A">
      <w:r w:rsidRPr="00045B1F">
        <w:rPr>
          <w:b/>
          <w:bCs/>
        </w:rPr>
        <w:t>Résumé</w:t>
      </w:r>
      <w:r w:rsidRPr="00045B1F">
        <w:t xml:space="preserve"> : </w:t>
      </w:r>
      <w:r>
        <w:t>P</w:t>
      </w:r>
      <w:r w:rsidRPr="00045B1F">
        <w:t>résenter les règles de TVA.</w:t>
      </w:r>
    </w:p>
    <w:tbl>
      <w:tblPr>
        <w:tblStyle w:val="Grilledutableau"/>
        <w:tblW w:w="0" w:type="auto"/>
        <w:tblLook w:val="04A0" w:firstRow="1" w:lastRow="0" w:firstColumn="1" w:lastColumn="0" w:noHBand="0" w:noVBand="1"/>
      </w:tblPr>
      <w:tblGrid>
        <w:gridCol w:w="9062"/>
      </w:tblGrid>
      <w:tr w:rsidR="00FF5349" w:rsidTr="00FF5349" w14:paraId="3616E5BC" w14:textId="77777777">
        <w:tc>
          <w:tcPr>
            <w:tcW w:w="9062" w:type="dxa"/>
          </w:tcPr>
          <w:p w:rsidR="00FF5349" w:rsidRDefault="00FF5349" w14:paraId="450617CA" w14:textId="77777777">
            <w:r w:rsidRPr="00045B1F">
              <w:t xml:space="preserve">La </w:t>
            </w:r>
            <w:r w:rsidRPr="00045B1F">
              <w:rPr>
                <w:b/>
                <w:bCs/>
              </w:rPr>
              <w:t>TVA</w:t>
            </w:r>
            <w:r w:rsidRPr="00045B1F">
              <w:t xml:space="preserve"> (taxe sur la valeur ajoutée) s’applique sur l’électricité, l’abonnement, l’accise, la CTA, etc. </w:t>
            </w:r>
          </w:p>
          <w:p w:rsidR="00FF5349" w:rsidRDefault="00FF5349" w14:paraId="0FCB4B2E" w14:textId="77777777"/>
          <w:p w:rsidR="00FF5349" w:rsidRDefault="00FF5349" w14:paraId="3781CC62" w14:textId="12ACF1F7">
            <w:r w:rsidRPr="00045B1F">
              <w:t xml:space="preserve">Selon le contexte et la puissance souscrite, on applique les taux suivants : </w:t>
            </w:r>
          </w:p>
          <w:p w:rsidR="00FF5349" w:rsidRDefault="00FF5349" w14:paraId="267577AC" w14:textId="77777777">
            <w:r w:rsidRPr="00045B1F">
              <w:t>• Pour les puissances ≤ 36 kVA : historiquement, abonnement + CTA à 5,5 %, consommation + accise à 20 %. (</w:t>
            </w:r>
            <w:hyperlink w:tooltip="TVA sur l'électricité : taux et déduction en entreprise - Opéra Energie" w:history="1" r:id="rId28">
              <w:r w:rsidRPr="00045B1F">
                <w:rPr>
                  <w:rStyle w:val="Lienhypertexte"/>
                </w:rPr>
                <w:t>Opéra Energie</w:t>
              </w:r>
            </w:hyperlink>
            <w:r w:rsidRPr="00045B1F">
              <w:t xml:space="preserve">) </w:t>
            </w:r>
          </w:p>
          <w:p w:rsidR="00FF5349" w:rsidRDefault="00FF5349" w14:paraId="678F557A" w14:textId="77777777">
            <w:r w:rsidRPr="00045B1F">
              <w:t>• Pour les puissances &gt; 36 kVA : taux plein de 20 % sur l’ensemble de la facture. (</w:t>
            </w:r>
            <w:hyperlink w:tooltip="TVA sur l'électricité : taux et déduction en entreprise - Opéra Energie" w:history="1" r:id="rId29">
              <w:r w:rsidRPr="00045B1F">
                <w:rPr>
                  <w:rStyle w:val="Lienhypertexte"/>
                </w:rPr>
                <w:t>Opéra Energie</w:t>
              </w:r>
            </w:hyperlink>
            <w:r w:rsidRPr="00045B1F">
              <w:t xml:space="preserve">) </w:t>
            </w:r>
          </w:p>
          <w:p w:rsidR="00FF5349" w:rsidRDefault="00FF5349" w14:paraId="3060F53D" w14:textId="77777777"/>
          <w:p w:rsidR="00FF5349" w:rsidRDefault="00FF5349" w14:paraId="25A414EC" w14:textId="3E2519F1">
            <w:r w:rsidRPr="00045B1F">
              <w:t>Toutefois, depuis le 1</w:t>
            </w:r>
            <w:r w:rsidRPr="00045B1F">
              <w:rPr>
                <w:rFonts w:ascii="Arial" w:hAnsi="Arial" w:cs="Arial"/>
              </w:rPr>
              <w:t>ᵉʳ</w:t>
            </w:r>
            <w:r w:rsidRPr="00045B1F">
              <w:t xml:space="preserve"> août 2025, la TVA à 5,5 % n’existe plus : le taux unique de 20 % s’applique à tous les éléments de la facture (abonnement, consommation, taxes) afin d’harmoniser le traitement. (</w:t>
            </w:r>
            <w:hyperlink w:tooltip="Augmentation taxes électricité en 2025 : impact sur la facture EDF" w:history="1" r:id="rId30">
              <w:r w:rsidRPr="00045B1F">
                <w:rPr>
                  <w:rStyle w:val="Lienhypertexte"/>
                </w:rPr>
                <w:t>JeChange.fr</w:t>
              </w:r>
            </w:hyperlink>
            <w:r w:rsidRPr="00045B1F">
              <w:t xml:space="preserve">) </w:t>
            </w:r>
          </w:p>
          <w:p w:rsidR="00FF5349" w:rsidRDefault="00FF5349" w14:paraId="400C97B7" w14:textId="77777777"/>
          <w:p w:rsidR="00672AAB" w:rsidRDefault="00FF5349" w14:paraId="578E8943" w14:textId="77777777">
            <w:r w:rsidRPr="00045B1F">
              <w:t xml:space="preserve">En entreprise, cette TVA est généralement </w:t>
            </w:r>
            <w:r w:rsidRPr="00045B1F">
              <w:rPr>
                <w:b/>
                <w:bCs/>
              </w:rPr>
              <w:t>déductible</w:t>
            </w:r>
            <w:r w:rsidRPr="00045B1F">
              <w:t xml:space="preserve"> dans les conditions normales (c’est une charge récupérable). </w:t>
            </w:r>
          </w:p>
          <w:p w:rsidR="00672AAB" w:rsidRDefault="00672AAB" w14:paraId="0DBD682C" w14:textId="77777777"/>
          <w:p w:rsidR="00FF5349" w:rsidRDefault="00FF5349" w14:paraId="3A5DA886" w14:textId="1234C6DB">
            <w:r w:rsidRPr="00045B1F">
              <w:t>Il est important de bien vérifier les montants HT (hors taxes) et TTC (toutes taxes comprises) figurant sur la facture.</w:t>
            </w:r>
          </w:p>
        </w:tc>
      </w:tr>
    </w:tbl>
    <w:p w:rsidR="00253A5A" w:rsidRDefault="00253A5A" w14:paraId="2EDE9134" w14:textId="77777777"/>
    <w:p w:rsidR="009207DA" w:rsidRDefault="009207DA" w14:paraId="66749191" w14:textId="5550DFD9">
      <w:r>
        <w:t>Diaporama 1</w:t>
      </w:r>
      <w:r w:rsidR="0024370D">
        <w:t>3</w:t>
      </w:r>
      <w:r>
        <w:t xml:space="preserve"> : </w:t>
      </w:r>
      <w:r w:rsidR="007D63CF">
        <w:t>Répartition</w:t>
      </w:r>
      <w:r>
        <w:t xml:space="preserve"> de la facture</w:t>
      </w:r>
    </w:p>
    <w:p w:rsidR="009207DA" w:rsidRDefault="009207DA" w14:paraId="5AD8D5C8" w14:textId="28ABCE0A">
      <w:r>
        <w:t xml:space="preserve">Objectif : Visualiser </w:t>
      </w:r>
      <w:r w:rsidR="007D63CF">
        <w:t>la répartition des différentes parties de la facture</w:t>
      </w:r>
    </w:p>
    <w:tbl>
      <w:tblPr>
        <w:tblStyle w:val="Grilledutableau"/>
        <w:tblW w:w="0" w:type="auto"/>
        <w:tblLook w:val="04A0" w:firstRow="1" w:lastRow="0" w:firstColumn="1" w:lastColumn="0" w:noHBand="0" w:noVBand="1"/>
      </w:tblPr>
      <w:tblGrid>
        <w:gridCol w:w="9062"/>
      </w:tblGrid>
      <w:tr w:rsidR="007D63CF" w:rsidTr="007D63CF" w14:paraId="635E50C5" w14:textId="77777777">
        <w:tc>
          <w:tcPr>
            <w:tcW w:w="9062" w:type="dxa"/>
          </w:tcPr>
          <w:p w:rsidR="007D63CF" w:rsidRDefault="007D63CF" w14:paraId="5AA0BC22" w14:textId="63CDB7D4">
            <w:r>
              <w:t>Voici un schéma montrant la répartition de la facture…</w:t>
            </w:r>
            <w:r w:rsidR="00C838BE">
              <w:t xml:space="preserve"> (</w:t>
            </w:r>
            <w:hyperlink w:history="1" r:id="rId31">
              <w:r w:rsidRPr="00C838BE" w:rsidR="00C838BE">
                <w:rPr>
                  <w:rStyle w:val="Lienhypertexte"/>
                </w:rPr>
                <w:t>RSW</w:t>
              </w:r>
            </w:hyperlink>
            <w:r w:rsidR="00C838BE">
              <w:t>)</w:t>
            </w:r>
          </w:p>
        </w:tc>
      </w:tr>
    </w:tbl>
    <w:p w:rsidR="00D523F8" w:rsidRDefault="00D523F8" w14:paraId="0527AD6E" w14:textId="2D73CF76"/>
    <w:p w:rsidR="00D523F8" w:rsidRDefault="00D523F8" w14:paraId="4EEABB42" w14:textId="77777777">
      <w:r>
        <w:br w:type="page"/>
      </w:r>
    </w:p>
    <w:p w:rsidR="00A40130" w:rsidRDefault="00A40130" w14:paraId="6470FC69" w14:textId="4ACA38E2">
      <w:r>
        <w:t>Diaporama 14 : Architecture d’une facture de gaz</w:t>
      </w:r>
    </w:p>
    <w:p w:rsidR="00D523F8" w:rsidRDefault="00D523F8" w14:paraId="380F0F13" w14:textId="6E7214F1">
      <w:r>
        <w:t>Objectif : Montrer les sections classiques d’une facture (introduction, données du client, abonnement, consommation, taxes)</w:t>
      </w:r>
    </w:p>
    <w:tbl>
      <w:tblPr>
        <w:tblStyle w:val="Grilledutableau"/>
        <w:tblW w:w="0" w:type="auto"/>
        <w:tblLook w:val="04A0" w:firstRow="1" w:lastRow="0" w:firstColumn="1" w:lastColumn="0" w:noHBand="0" w:noVBand="1"/>
      </w:tblPr>
      <w:tblGrid>
        <w:gridCol w:w="9062"/>
      </w:tblGrid>
      <w:tr w:rsidR="00A40130" w:rsidTr="00A40130" w14:paraId="74BA1842" w14:textId="77777777">
        <w:tc>
          <w:tcPr>
            <w:tcW w:w="9062" w:type="dxa"/>
          </w:tcPr>
          <w:p w:rsidR="00120BE3" w:rsidRDefault="00120BE3" w14:paraId="5E1BB277" w14:textId="18D937E5">
            <w:r w:rsidRPr="00120BE3">
              <w:t>Nous venons d’analyser la structure d’une facture d’électricité.</w:t>
            </w:r>
            <w:r w:rsidRPr="00120BE3">
              <w:br/>
            </w:r>
            <w:r w:rsidRPr="00120BE3">
              <w:t>Voyons maintenant que la facture de gaz, bien qu’un peu différente, repose sur le même principe : une partie liée à l’énergie consommée, une autre à l’acheminement, et enfin des taxes.</w:t>
            </w:r>
            <w:r w:rsidRPr="00120BE3">
              <w:br/>
            </w:r>
            <w:r w:rsidRPr="00120BE3">
              <w:t>Comprendre les deux</w:t>
            </w:r>
            <w:r>
              <w:t>,</w:t>
            </w:r>
            <w:r w:rsidRPr="00120BE3">
              <w:t xml:space="preserve"> permet</w:t>
            </w:r>
            <w:r>
              <w:t xml:space="preserve"> </w:t>
            </w:r>
            <w:r w:rsidRPr="00120BE3">
              <w:t>d’avoir une vision globale de la gestion énergétique d’un site.</w:t>
            </w:r>
          </w:p>
          <w:p w:rsidR="00A40130" w:rsidRDefault="00A40130" w14:paraId="2A78BB67" w14:textId="35BAE624">
            <w:r w:rsidRPr="00A40130">
              <w:t>Comme pour l’électricité, la facture de gaz est composée de trois grands blocs.</w:t>
            </w:r>
            <w:r w:rsidRPr="00A40130">
              <w:br/>
            </w:r>
            <w:r w:rsidRPr="00A40130">
              <w:t>D’abord, la fourniture de gaz naturel, dont le prix dépend du contrat avec le fournisseur.</w:t>
            </w:r>
            <w:r w:rsidRPr="00A40130">
              <w:br/>
            </w:r>
            <w:r w:rsidRPr="00A40130">
              <w:t>Ensuite, les frais d’acheminement gérés par GRDF ou GRTgaz, appelés “ATRT”.</w:t>
            </w:r>
            <w:r w:rsidRPr="00A40130">
              <w:br/>
            </w:r>
            <w:r w:rsidRPr="00A40130">
              <w:t>Enfin, les taxes : la CTA (Contribution Tarifaire d’Acheminement), la TICGN (Taxe Intérieure sur la Consommation de Gaz Naturel), et la TVA.</w:t>
            </w:r>
            <w:r w:rsidRPr="00A40130">
              <w:br/>
            </w:r>
            <w:r w:rsidRPr="00A40130">
              <w:t>En moyenne, près de 25 à 30 % du montant total correspond à des taxes.</w:t>
            </w:r>
          </w:p>
        </w:tc>
      </w:tr>
    </w:tbl>
    <w:p w:rsidR="00A40130" w:rsidRDefault="00A40130" w14:paraId="369100CD" w14:textId="77777777"/>
    <w:p w:rsidR="006A13C5" w:rsidRDefault="006A13C5" w14:paraId="7836D663" w14:textId="7F72F112">
      <w:r>
        <w:t xml:space="preserve">Diaporama 15 : </w:t>
      </w:r>
      <w:r w:rsidRPr="00476CD8" w:rsidR="00476CD8">
        <w:t>La conversion kWh/m³</w:t>
      </w:r>
    </w:p>
    <w:p w:rsidR="00D523F8" w:rsidRDefault="00D523F8" w14:paraId="2D850CDC" w14:textId="0B89BDF2">
      <w:r>
        <w:t>Objectif : Expliquer la conversion</w:t>
      </w:r>
    </w:p>
    <w:tbl>
      <w:tblPr>
        <w:tblStyle w:val="Grilledutableau"/>
        <w:tblW w:w="0" w:type="auto"/>
        <w:tblLook w:val="04A0" w:firstRow="1" w:lastRow="0" w:firstColumn="1" w:lastColumn="0" w:noHBand="0" w:noVBand="1"/>
      </w:tblPr>
      <w:tblGrid>
        <w:gridCol w:w="9062"/>
      </w:tblGrid>
      <w:tr w:rsidR="006A13C5" w:rsidTr="006A13C5" w14:paraId="31245CE9" w14:textId="77777777">
        <w:tc>
          <w:tcPr>
            <w:tcW w:w="9062" w:type="dxa"/>
          </w:tcPr>
          <w:p w:rsidR="006A13C5" w:rsidRDefault="006A13C5" w14:paraId="45503595" w14:textId="2CD396AA">
            <w:r w:rsidRPr="006A13C5">
              <w:t>Le compteur de gaz mesure un volume, exprimé en mètres cubes.</w:t>
            </w:r>
            <w:r w:rsidRPr="006A13C5">
              <w:br/>
            </w:r>
            <w:r w:rsidRPr="006A13C5">
              <w:t>Or, pour la facturation, tout est ramené en kilowattheures.</w:t>
            </w:r>
            <w:r w:rsidRPr="006A13C5">
              <w:br/>
            </w:r>
            <w:r w:rsidRPr="006A13C5">
              <w:t>C’est pourquoi on applique un coefficient de conversion, généralement compris entre 10 et 12 selon les régions.</w:t>
            </w:r>
            <w:r w:rsidRPr="006A13C5">
              <w:br/>
            </w:r>
            <w:r w:rsidRPr="006A13C5">
              <w:t>Ce coefficient traduit le pouvoir calorifique du gaz, c’est-à-dire la quantité d’énergie réellement disponible par m³ consommé.</w:t>
            </w:r>
          </w:p>
        </w:tc>
      </w:tr>
    </w:tbl>
    <w:p w:rsidR="006A13C5" w:rsidRDefault="006A13C5" w14:paraId="33008BDB" w14:textId="77777777"/>
    <w:p w:rsidR="00253A5A" w:rsidRDefault="00253A5A" w14:paraId="324273E4" w14:textId="278A780B">
      <w:r>
        <w:t>Diaporama 1</w:t>
      </w:r>
      <w:r w:rsidR="008F6683">
        <w:t>6</w:t>
      </w:r>
      <w:r>
        <w:t> :</w:t>
      </w:r>
      <w:r w:rsidRPr="0095301C" w:rsidR="0095301C">
        <w:t xml:space="preserve"> </w:t>
      </w:r>
      <w:r w:rsidRPr="00045B1F" w:rsidR="0095301C">
        <w:t>Intégration de la vidéo</w:t>
      </w:r>
    </w:p>
    <w:p w:rsidR="00253A5A" w:rsidRDefault="00253A5A" w14:paraId="2CAD9A56" w14:textId="152FD56B">
      <w:r>
        <w:t>Objectif :</w:t>
      </w:r>
      <w:r w:rsidRPr="0095301C" w:rsidR="0095301C">
        <w:t xml:space="preserve"> </w:t>
      </w:r>
      <w:r w:rsidRPr="00045B1F" w:rsidR="0095301C">
        <w:t xml:space="preserve">Lancer la vidéo </w:t>
      </w:r>
      <w:r w:rsidR="00D86506">
        <w:t>Y</w:t>
      </w:r>
      <w:r w:rsidRPr="00045B1F" w:rsidR="00D86506">
        <w:t>ouTube</w:t>
      </w:r>
      <w:r w:rsidRPr="00045B1F" w:rsidR="0095301C">
        <w:t xml:space="preserve"> « Comprendre sa facture EDF »</w:t>
      </w:r>
    </w:p>
    <w:tbl>
      <w:tblPr>
        <w:tblStyle w:val="Grilledutableau"/>
        <w:tblW w:w="0" w:type="auto"/>
        <w:tblLook w:val="04A0" w:firstRow="1" w:lastRow="0" w:firstColumn="1" w:lastColumn="0" w:noHBand="0" w:noVBand="1"/>
      </w:tblPr>
      <w:tblGrid>
        <w:gridCol w:w="9062"/>
      </w:tblGrid>
      <w:tr w:rsidR="00253A5A" w:rsidTr="00253A5A" w14:paraId="3A679C37" w14:textId="77777777">
        <w:tc>
          <w:tcPr>
            <w:tcW w:w="9062" w:type="dxa"/>
          </w:tcPr>
          <w:p w:rsidR="00D86506" w:rsidRDefault="0095301C" w14:paraId="0E54C8F9" w14:textId="77777777">
            <w:r w:rsidRPr="00045B1F">
              <w:t xml:space="preserve">Nous allons maintenant visionner une courte vidéo qui présente de façon visuelle les différentes rubriques d’une facture d’électricité. </w:t>
            </w:r>
          </w:p>
          <w:p w:rsidR="00253A5A" w:rsidRDefault="0095301C" w14:paraId="6E3D22A9" w14:textId="43552DB6">
            <w:r w:rsidRPr="00045B1F">
              <w:rPr>
                <w:i/>
                <w:iCs/>
              </w:rPr>
              <w:t>“Comprendre sa facture d’électricité et de gaz” (</w:t>
            </w:r>
            <w:hyperlink w:tooltip="Comprendre sa facture d'électricité et de gaz - YouTube" w:history="1" r:id="rId32">
              <w:r w:rsidRPr="00045B1F">
                <w:rPr>
                  <w:rStyle w:val="Lienhypertexte"/>
                  <w:i/>
                  <w:iCs/>
                </w:rPr>
                <w:t>YouTube</w:t>
              </w:r>
            </w:hyperlink>
            <w:r w:rsidRPr="00045B1F">
              <w:rPr>
                <w:i/>
                <w:iCs/>
              </w:rPr>
              <w:t>)</w:t>
            </w:r>
          </w:p>
        </w:tc>
      </w:tr>
    </w:tbl>
    <w:p w:rsidR="00597D39" w:rsidRDefault="00597D39" w14:paraId="2CD237DC" w14:textId="77777777"/>
    <w:p w:rsidR="00597D39" w:rsidRDefault="00597D39" w14:paraId="3440C93B" w14:textId="643982CF">
      <w:r>
        <w:t>Diaporama 1</w:t>
      </w:r>
      <w:r w:rsidR="008F6683">
        <w:t>7</w:t>
      </w:r>
      <w:r w:rsidR="00754C12">
        <w:t xml:space="preserve"> </w:t>
      </w:r>
      <w:r>
        <w:t xml:space="preserve">: </w:t>
      </w:r>
      <w:r w:rsidR="0021639F">
        <w:t>Cas d’étude</w:t>
      </w:r>
      <w:r w:rsidR="005C050F">
        <w:t> « Facture électrique »</w:t>
      </w:r>
    </w:p>
    <w:p w:rsidR="0021639F" w:rsidRDefault="0021639F" w14:paraId="579BDFFD" w14:textId="0D972D16">
      <w:r>
        <w:t>Objectif : Vérifier les connaissances acquises précédemment</w:t>
      </w:r>
    </w:p>
    <w:tbl>
      <w:tblPr>
        <w:tblStyle w:val="Grilledutableau"/>
        <w:tblW w:w="0" w:type="auto"/>
        <w:tblLook w:val="04A0" w:firstRow="1" w:lastRow="0" w:firstColumn="1" w:lastColumn="0" w:noHBand="0" w:noVBand="1"/>
      </w:tblPr>
      <w:tblGrid>
        <w:gridCol w:w="9062"/>
      </w:tblGrid>
      <w:tr w:rsidR="00C87AB6" w:rsidTr="00C87AB6" w14:paraId="14635E4A" w14:textId="77777777">
        <w:tc>
          <w:tcPr>
            <w:tcW w:w="9062" w:type="dxa"/>
          </w:tcPr>
          <w:p w:rsidR="00C87AB6" w:rsidRDefault="00014179" w14:paraId="161A9218" w14:textId="3232CE07">
            <w:r>
              <w:t xml:space="preserve">Vous allez maintenant réaliser le cas d’étude interactif sur la facture électrique. Pour cela, il faut télécharger le fichier zip </w:t>
            </w:r>
            <w:r w:rsidR="007B484E">
              <w:t>et lancer la page html</w:t>
            </w:r>
            <w:r w:rsidR="00BA2D6D">
              <w:t>.</w:t>
            </w:r>
            <w:r w:rsidRPr="00B219B9" w:rsidR="00B219B9">
              <w:rPr>
                <w:rFonts w:hAnsi="Aptos" w:eastAsiaTheme="minorEastAsia"/>
                <w:color w:val="FFFFFF"/>
                <w:kern w:val="24"/>
                <w:sz w:val="36"/>
                <w:szCs w:val="36"/>
                <w:lang w:eastAsia="fr-FR"/>
              </w:rPr>
              <w:t xml:space="preserve"> </w:t>
            </w:r>
            <w:hyperlink w:history="1" r:id="rId33">
              <w:r w:rsidRPr="00B219B9" w:rsidR="00B219B9">
                <w:rPr>
                  <w:rStyle w:val="Lienhypertexte"/>
                </w:rPr>
                <w:t>Cliquer ici</w:t>
              </w:r>
            </w:hyperlink>
          </w:p>
        </w:tc>
      </w:tr>
    </w:tbl>
    <w:p w:rsidR="009737C3" w:rsidRDefault="009737C3" w14:paraId="0A152ADF" w14:textId="34379669"/>
    <w:p w:rsidR="00D523F8" w:rsidRDefault="00D523F8" w14:paraId="20D85441" w14:textId="77777777"/>
    <w:p w:rsidR="009737C3" w:rsidRDefault="009737C3" w14:paraId="28233ACE" w14:textId="24E83BE3">
      <w:r>
        <w:t>Diaporama 1</w:t>
      </w:r>
      <w:r w:rsidR="008F6683">
        <w:t>8</w:t>
      </w:r>
      <w:r>
        <w:t xml:space="preserve"> : </w:t>
      </w:r>
      <w:r w:rsidRPr="00045B1F">
        <w:t>Cas particulier : entreprises / sites haute puissance</w:t>
      </w:r>
    </w:p>
    <w:p w:rsidR="009737C3" w:rsidRDefault="009737C3" w14:paraId="6D6E50EB" w14:textId="5A16B796">
      <w:r>
        <w:t xml:space="preserve">Objectif : </w:t>
      </w:r>
      <w:r w:rsidRPr="00045B1F">
        <w:t>Montrer les différences quand on dépasse certains seuils, ou pour les gros sites</w:t>
      </w:r>
      <w:r w:rsidR="005C2F64">
        <w:t xml:space="preserve"> et </w:t>
      </w:r>
      <w:r w:rsidRPr="00045B1F" w:rsidR="005C2F64">
        <w:t>sensibiliser les étudiants ingénieurs à ces cas limites.</w:t>
      </w:r>
    </w:p>
    <w:tbl>
      <w:tblPr>
        <w:tblStyle w:val="Grilledutableau"/>
        <w:tblW w:w="0" w:type="auto"/>
        <w:tblLook w:val="04A0" w:firstRow="1" w:lastRow="0" w:firstColumn="1" w:lastColumn="0" w:noHBand="0" w:noVBand="1"/>
      </w:tblPr>
      <w:tblGrid>
        <w:gridCol w:w="9062"/>
      </w:tblGrid>
      <w:tr w:rsidR="009737C3" w:rsidTr="009737C3" w14:paraId="3092D8C1" w14:textId="77777777">
        <w:tc>
          <w:tcPr>
            <w:tcW w:w="9062" w:type="dxa"/>
          </w:tcPr>
          <w:p w:rsidR="009737C3" w:rsidRDefault="009737C3" w14:paraId="3FBBB4AF" w14:textId="77777777">
            <w:r w:rsidRPr="00045B1F">
              <w:t xml:space="preserve">Il faut savoir que pour les gros consommateurs (puissance souscrite élevée, sites industriels), des règles particulières existent : </w:t>
            </w:r>
          </w:p>
          <w:p w:rsidR="009737C3" w:rsidRDefault="009737C3" w14:paraId="318FB639" w14:textId="77777777">
            <w:r w:rsidRPr="00045B1F">
              <w:t>• Une TVA à 20 % sur toute la facture, sans distinction ;</w:t>
            </w:r>
          </w:p>
          <w:p w:rsidR="009737C3" w:rsidRDefault="009737C3" w14:paraId="23BC0C8F" w14:textId="77777777">
            <w:r w:rsidRPr="00045B1F">
              <w:t>• Possibilité de réduction du tarif de transport (TURPE) si le site est très prévisible ou anticyclique — via une demande spécifique (code de l’énergie articles D.341-9 et suivants). (</w:t>
            </w:r>
            <w:hyperlink w:tooltip="Réduction de tarif d'utilisation du réseau public de transport d ..." w:history="1" r:id="rId34">
              <w:r w:rsidRPr="00045B1F">
                <w:rPr>
                  <w:rStyle w:val="Lienhypertexte"/>
                </w:rPr>
                <w:t>Ministère de la Transition Écologique</w:t>
              </w:r>
            </w:hyperlink>
            <w:r w:rsidRPr="00045B1F">
              <w:t xml:space="preserve">) </w:t>
            </w:r>
          </w:p>
          <w:p w:rsidR="009737C3" w:rsidRDefault="009737C3" w14:paraId="600163B9" w14:textId="77777777">
            <w:r w:rsidRPr="00045B1F">
              <w:t>• Des tarifs d’accise réduits ou exonérations possibles sous certaines conditions.</w:t>
            </w:r>
          </w:p>
          <w:p w:rsidR="009737C3" w:rsidRDefault="009737C3" w14:paraId="2BE5F91F" w14:textId="468652EE">
            <w:r w:rsidRPr="00045B1F">
              <w:t xml:space="preserve">• L’impact du réseau de transport (HTB) devient non négligeable pour les sites industriels lourds. </w:t>
            </w:r>
          </w:p>
        </w:tc>
      </w:tr>
    </w:tbl>
    <w:p w:rsidR="009737C3" w:rsidRDefault="009737C3" w14:paraId="53463078" w14:textId="3E62C00C"/>
    <w:p w:rsidR="00AE395A" w:rsidRDefault="00AE395A" w14:paraId="4E8CF4B3" w14:textId="2FD43494">
      <w:r>
        <w:t xml:space="preserve">Diaporama </w:t>
      </w:r>
      <w:r w:rsidR="008F6683">
        <w:t>19</w:t>
      </w:r>
      <w:r>
        <w:t> :</w:t>
      </w:r>
      <w:r w:rsidRPr="00AE395A">
        <w:t xml:space="preserve"> </w:t>
      </w:r>
      <w:r w:rsidRPr="00045B1F">
        <w:t>Sensibilisation aux évolutions (réformes, 2025)</w:t>
      </w:r>
    </w:p>
    <w:p w:rsidR="00AE395A" w:rsidRDefault="00AE395A" w14:paraId="7D55E9D6" w14:textId="4EDCA3DD">
      <w:r>
        <w:t>Objectif :</w:t>
      </w:r>
      <w:r w:rsidRPr="00AE395A">
        <w:t xml:space="preserve"> </w:t>
      </w:r>
      <w:r w:rsidRPr="00045B1F">
        <w:t>Exposer les récentes modifications (août 2025) : harmonisation TVA, TURPE 7, baisse accise, etc.</w:t>
      </w:r>
    </w:p>
    <w:tbl>
      <w:tblPr>
        <w:tblStyle w:val="Grilledutableau"/>
        <w:tblW w:w="0" w:type="auto"/>
        <w:tblLook w:val="04A0" w:firstRow="1" w:lastRow="0" w:firstColumn="1" w:lastColumn="0" w:noHBand="0" w:noVBand="1"/>
      </w:tblPr>
      <w:tblGrid>
        <w:gridCol w:w="9062"/>
      </w:tblGrid>
      <w:tr w:rsidR="00AE395A" w:rsidTr="00AE395A" w14:paraId="2B454632" w14:textId="77777777">
        <w:tc>
          <w:tcPr>
            <w:tcW w:w="9062" w:type="dxa"/>
          </w:tcPr>
          <w:p w:rsidR="00AE395A" w:rsidRDefault="00AE395A" w14:paraId="12B43250" w14:textId="77777777">
            <w:r w:rsidRPr="00045B1F">
              <w:t xml:space="preserve">Il est très important de rester informé, car la réglementation évolue. </w:t>
            </w:r>
          </w:p>
          <w:p w:rsidR="00AE395A" w:rsidRDefault="00AE395A" w14:paraId="2428AB99" w14:textId="77777777">
            <w:r w:rsidRPr="00045B1F">
              <w:t xml:space="preserve">Voici quelques points récents / en cours (2025) : </w:t>
            </w:r>
          </w:p>
          <w:p w:rsidR="00AE395A" w:rsidRDefault="00AE395A" w14:paraId="44DC5A07" w14:textId="77777777">
            <w:r w:rsidRPr="00045B1F">
              <w:t xml:space="preserve">• Le </w:t>
            </w:r>
            <w:r w:rsidRPr="00045B1F">
              <w:rPr>
                <w:b/>
                <w:bCs/>
              </w:rPr>
              <w:t>TURPE 7</w:t>
            </w:r>
            <w:r w:rsidRPr="00045B1F">
              <w:t xml:space="preserve"> est entré en vigueur au 1</w:t>
            </w:r>
            <w:r w:rsidRPr="00045B1F">
              <w:rPr>
                <w:rFonts w:ascii="Arial" w:hAnsi="Arial" w:cs="Arial"/>
              </w:rPr>
              <w:t>ᵉʳ</w:t>
            </w:r>
            <w:r w:rsidRPr="00045B1F">
              <w:t xml:space="preserve"> août 2025 (période 2025-2028). (</w:t>
            </w:r>
            <w:hyperlink w:tooltip="Le TURPE 7 entre en vigueur au 1er août 2025 - 18/07/2023 - EDF" w:history="1" r:id="rId35">
              <w:r w:rsidRPr="00045B1F">
                <w:rPr>
                  <w:rStyle w:val="Lienhypertexte"/>
                </w:rPr>
                <w:t>EDF FR</w:t>
              </w:r>
            </w:hyperlink>
            <w:r w:rsidRPr="00045B1F">
              <w:t xml:space="preserve">) </w:t>
            </w:r>
          </w:p>
          <w:p w:rsidR="00AE395A" w:rsidRDefault="00AE395A" w14:paraId="660E2A45" w14:textId="77777777">
            <w:r w:rsidRPr="00045B1F">
              <w:t xml:space="preserve">• La </w:t>
            </w:r>
            <w:r w:rsidRPr="00045B1F">
              <w:rPr>
                <w:b/>
                <w:bCs/>
              </w:rPr>
              <w:t>TVA à 5,5 %</w:t>
            </w:r>
            <w:r w:rsidRPr="00045B1F">
              <w:t xml:space="preserve"> (sur abonnement / CTA) a été supprimée, et désormais </w:t>
            </w:r>
            <w:r w:rsidRPr="00045B1F">
              <w:rPr>
                <w:b/>
                <w:bCs/>
              </w:rPr>
              <w:t>20 %</w:t>
            </w:r>
            <w:r w:rsidRPr="00045B1F">
              <w:t xml:space="preserve"> s’applique sur tous les éléments de la facture, en compensation l’accise est légèrement abaissée. (</w:t>
            </w:r>
            <w:hyperlink w:tooltip="Augmentation taxes électricité en 2025 : impact sur la facture EDF" w:history="1" r:id="rId36">
              <w:r w:rsidRPr="00045B1F">
                <w:rPr>
                  <w:rStyle w:val="Lienhypertexte"/>
                </w:rPr>
                <w:t>JeChange.fr</w:t>
              </w:r>
            </w:hyperlink>
            <w:r w:rsidRPr="00045B1F">
              <w:t xml:space="preserve">) </w:t>
            </w:r>
          </w:p>
          <w:p w:rsidR="00AE395A" w:rsidRDefault="00AE395A" w14:paraId="52E51D09" w14:textId="77777777">
            <w:r w:rsidRPr="00045B1F">
              <w:t>• Les anciennes taxes locales (TCFE) ont été intégrées à l’accise depuis quelques années. (</w:t>
            </w:r>
            <w:hyperlink w:tooltip="Taxes et contributions appliquées sur l'électricité - EDF" w:history="1" r:id="rId37">
              <w:r w:rsidRPr="00045B1F">
                <w:rPr>
                  <w:rStyle w:val="Lienhypertexte"/>
                </w:rPr>
                <w:t>EDF FR</w:t>
              </w:r>
            </w:hyperlink>
            <w:r w:rsidRPr="00045B1F">
              <w:t xml:space="preserve">) </w:t>
            </w:r>
          </w:p>
          <w:p w:rsidR="00AE395A" w:rsidRDefault="00AE395A" w14:paraId="6A0150E0" w14:textId="77777777">
            <w:r w:rsidRPr="00045B1F">
              <w:t>• Le TURPE 7 introduit plus de granularité dans les profils horaires (heures creuses / heures pleines) et favorise certaines flexibilités pour accompagner la transition énergétique. (</w:t>
            </w:r>
            <w:hyperlink w:tooltip="Tarif d'utilisation du réseau public d'électricité" w:history="1" r:id="rId38">
              <w:r w:rsidRPr="00045B1F">
                <w:rPr>
                  <w:rStyle w:val="Lienhypertexte"/>
                </w:rPr>
                <w:t>Wikipédia</w:t>
              </w:r>
            </w:hyperlink>
            <w:r w:rsidRPr="00045B1F">
              <w:t xml:space="preserve">) </w:t>
            </w:r>
          </w:p>
          <w:p w:rsidR="00902FD3" w:rsidRDefault="00AE395A" w14:paraId="5BF552AC" w14:textId="77777777">
            <w:r w:rsidRPr="00045B1F">
              <w:t>• Des dispositifs de réduction de tarif (transport) peuvent exister pour les gros consommateurs stables / anticycliques (article D.341-9). (</w:t>
            </w:r>
            <w:hyperlink w:tooltip="Réduction de tarif d'utilisation du réseau public de transport d ..." w:history="1" r:id="rId39">
              <w:r w:rsidRPr="00045B1F">
                <w:rPr>
                  <w:rStyle w:val="Lienhypertexte"/>
                </w:rPr>
                <w:t>Ministère de la Transition Écologique</w:t>
              </w:r>
            </w:hyperlink>
            <w:r w:rsidRPr="00045B1F">
              <w:t>)</w:t>
            </w:r>
          </w:p>
          <w:p w:rsidR="00902FD3" w:rsidRDefault="00902FD3" w14:paraId="11B47912" w14:textId="77777777"/>
          <w:p w:rsidR="00AE395A" w:rsidRDefault="00AE395A" w14:paraId="1ED9F97F" w14:textId="274F71E8">
            <w:r w:rsidRPr="00045B1F">
              <w:t>Il est essentiel de consulter les textes réglementaires et les délibérations de la CRE pour suivre les évolutions.</w:t>
            </w:r>
          </w:p>
        </w:tc>
      </w:tr>
    </w:tbl>
    <w:p w:rsidR="00D523F8" w:rsidRDefault="00D523F8" w14:paraId="77B54D65" w14:textId="584060B7"/>
    <w:p w:rsidR="00D523F8" w:rsidRDefault="00D523F8" w14:paraId="38CB269F" w14:textId="77777777">
      <w:r>
        <w:br w:type="page"/>
      </w:r>
    </w:p>
    <w:p w:rsidR="00034C46" w:rsidRDefault="00034C46" w14:paraId="1F6D7BC6" w14:textId="177EB06B">
      <w:r>
        <w:t xml:space="preserve">Diaporama </w:t>
      </w:r>
      <w:r w:rsidR="007E1325">
        <w:t>20</w:t>
      </w:r>
      <w:r>
        <w:t> :</w:t>
      </w:r>
      <w:r w:rsidRPr="00034C46">
        <w:t xml:space="preserve"> </w:t>
      </w:r>
      <w:r w:rsidRPr="00045B1F">
        <w:t>Limites, pièges et précautions</w:t>
      </w:r>
    </w:p>
    <w:p w:rsidR="00034C46" w:rsidRDefault="00034C46" w14:paraId="107B3C83" w14:textId="437BC7FD">
      <w:r>
        <w:t xml:space="preserve">Objectif : </w:t>
      </w:r>
      <w:r w:rsidRPr="00045B1F">
        <w:t>Discuter des zones d’ombre, des cas de fraude, d’erreurs possibles, de l'importance de vérifier</w:t>
      </w:r>
    </w:p>
    <w:tbl>
      <w:tblPr>
        <w:tblStyle w:val="Grilledutableau"/>
        <w:tblW w:w="0" w:type="auto"/>
        <w:tblLook w:val="04A0" w:firstRow="1" w:lastRow="0" w:firstColumn="1" w:lastColumn="0" w:noHBand="0" w:noVBand="1"/>
      </w:tblPr>
      <w:tblGrid>
        <w:gridCol w:w="9062"/>
      </w:tblGrid>
      <w:tr w:rsidR="00034C46" w:rsidTr="00034C46" w14:paraId="5F3F683F" w14:textId="77777777">
        <w:tc>
          <w:tcPr>
            <w:tcW w:w="9062" w:type="dxa"/>
          </w:tcPr>
          <w:p w:rsidR="00034C46" w:rsidRDefault="00034C46" w14:paraId="5C43660D" w14:textId="77777777">
            <w:r w:rsidRPr="00045B1F">
              <w:t xml:space="preserve">Lorsqu’on analyse une facture, voici quelques points de vigilance : </w:t>
            </w:r>
          </w:p>
          <w:p w:rsidR="00034C46" w:rsidRDefault="00034C46" w14:paraId="6A6B1732" w14:textId="77777777">
            <w:r w:rsidRPr="00045B1F">
              <w:t xml:space="preserve">• </w:t>
            </w:r>
            <w:r>
              <w:t>E</w:t>
            </w:r>
            <w:r w:rsidRPr="00045B1F">
              <w:t xml:space="preserve">rreurs de relevé ou de base HT / TTC </w:t>
            </w:r>
          </w:p>
          <w:p w:rsidR="00034C46" w:rsidRDefault="00034C46" w14:paraId="333709FA" w14:textId="77777777">
            <w:r w:rsidRPr="00045B1F">
              <w:t xml:space="preserve">• </w:t>
            </w:r>
            <w:r>
              <w:t>P</w:t>
            </w:r>
            <w:r w:rsidRPr="00045B1F">
              <w:t xml:space="preserve">rofils horaires mal paramétrés (heures creuses / pleines) </w:t>
            </w:r>
          </w:p>
          <w:p w:rsidR="00034C46" w:rsidRDefault="00034C46" w14:paraId="56BC937F" w14:textId="77777777">
            <w:r w:rsidRPr="00045B1F">
              <w:t xml:space="preserve">• </w:t>
            </w:r>
            <w:r>
              <w:t>D</w:t>
            </w:r>
            <w:r w:rsidRPr="00045B1F">
              <w:t xml:space="preserve">épassement de puissance non anticipé </w:t>
            </w:r>
          </w:p>
          <w:p w:rsidR="00034C46" w:rsidRDefault="00034C46" w14:paraId="09DC9C23" w14:textId="77777777">
            <w:r w:rsidRPr="00045B1F">
              <w:t xml:space="preserve">• </w:t>
            </w:r>
            <w:r>
              <w:t>V</w:t>
            </w:r>
            <w:r w:rsidRPr="00045B1F">
              <w:t xml:space="preserve">ariations tarifaires non communiquées </w:t>
            </w:r>
          </w:p>
          <w:p w:rsidR="00034C46" w:rsidRDefault="00034C46" w14:paraId="7C047887" w14:textId="77777777">
            <w:r w:rsidRPr="00045B1F">
              <w:t xml:space="preserve">• </w:t>
            </w:r>
            <w:r>
              <w:t>C</w:t>
            </w:r>
            <w:r w:rsidRPr="00045B1F">
              <w:t xml:space="preserve">onfusion entre coût d’énergie et coût de réseau </w:t>
            </w:r>
          </w:p>
          <w:p w:rsidR="00034C46" w:rsidRDefault="00034C46" w14:paraId="20ADEF16" w14:textId="77777777">
            <w:r w:rsidRPr="00045B1F">
              <w:t xml:space="preserve">• </w:t>
            </w:r>
            <w:r>
              <w:t>P</w:t>
            </w:r>
            <w:r w:rsidRPr="00045B1F">
              <w:t xml:space="preserve">our les contrats long terme : clauses d’indexation, ajustements </w:t>
            </w:r>
          </w:p>
          <w:p w:rsidR="00034C46" w:rsidRDefault="00034C46" w14:paraId="1281566B" w14:textId="77777777">
            <w:r w:rsidRPr="00045B1F">
              <w:t xml:space="preserve">• </w:t>
            </w:r>
            <w:r>
              <w:t>P</w:t>
            </w:r>
            <w:r w:rsidRPr="00045B1F">
              <w:t xml:space="preserve">our les entreprises : vérification de l’éligibilité à des réductions / exonérations </w:t>
            </w:r>
          </w:p>
          <w:p w:rsidR="00034C46" w:rsidRDefault="00034C46" w14:paraId="54D3E27D" w14:textId="77777777">
            <w:r w:rsidRPr="00045B1F">
              <w:t xml:space="preserve">• </w:t>
            </w:r>
            <w:r>
              <w:t>A</w:t>
            </w:r>
            <w:r w:rsidRPr="00045B1F">
              <w:t xml:space="preserve">symétrie d’information : les usagers ne sont pas toujours bien informés des modifications réglementaires. </w:t>
            </w:r>
          </w:p>
          <w:p w:rsidR="00034C46" w:rsidRDefault="00034C46" w14:paraId="4F3F7541" w14:textId="77777777"/>
          <w:p w:rsidR="00034C46" w:rsidRDefault="00034C46" w14:paraId="0CB6E36C" w14:textId="119EA178">
            <w:r w:rsidRPr="00045B1F">
              <w:t>L’enjeu est de développer un esprit critique, et de recommander aux utilisateurs de demander des explications au fournisseur en cas de doute.</w:t>
            </w:r>
          </w:p>
        </w:tc>
      </w:tr>
    </w:tbl>
    <w:p w:rsidR="00034C46" w:rsidRDefault="00034C46" w14:paraId="3EC39A2B" w14:textId="77777777"/>
    <w:p w:rsidR="009D777A" w:rsidRDefault="009D777A" w14:paraId="42FEB55E" w14:textId="73717BFF">
      <w:r>
        <w:t xml:space="preserve">Diaporama </w:t>
      </w:r>
      <w:r w:rsidR="007E1325">
        <w:t>21</w:t>
      </w:r>
      <w:r>
        <w:t> :</w:t>
      </w:r>
      <w:r w:rsidRPr="009D777A">
        <w:t xml:space="preserve"> </w:t>
      </w:r>
      <w:r w:rsidRPr="00045B1F">
        <w:t>Conseils pratiques pour maîtriser sa facture</w:t>
      </w:r>
    </w:p>
    <w:p w:rsidR="009D777A" w:rsidRDefault="009D777A" w14:paraId="4178B3C8" w14:textId="76BFAECE">
      <w:r>
        <w:t>Objectif :</w:t>
      </w:r>
      <w:r w:rsidR="003864CE">
        <w:t xml:space="preserve"> </w:t>
      </w:r>
      <w:r w:rsidR="00AC2874">
        <w:t>Parler</w:t>
      </w:r>
      <w:r w:rsidR="003864CE">
        <w:t xml:space="preserve"> des r</w:t>
      </w:r>
      <w:r w:rsidRPr="00045B1F">
        <w:t>ecommandations, bonnes pratiques, outils à disposition</w:t>
      </w:r>
    </w:p>
    <w:tbl>
      <w:tblPr>
        <w:tblStyle w:val="Grilledutableau"/>
        <w:tblW w:w="0" w:type="auto"/>
        <w:tblLook w:val="04A0" w:firstRow="1" w:lastRow="0" w:firstColumn="1" w:lastColumn="0" w:noHBand="0" w:noVBand="1"/>
      </w:tblPr>
      <w:tblGrid>
        <w:gridCol w:w="9062"/>
      </w:tblGrid>
      <w:tr w:rsidR="003864CE" w:rsidTr="003864CE" w14:paraId="70749E0D" w14:textId="77777777">
        <w:tc>
          <w:tcPr>
            <w:tcW w:w="9062" w:type="dxa"/>
          </w:tcPr>
          <w:p w:rsidR="003864CE" w:rsidRDefault="003864CE" w14:paraId="72CEB883" w14:textId="77777777">
            <w:r w:rsidRPr="00045B1F">
              <w:t xml:space="preserve">Quelques conseils pratiques : </w:t>
            </w:r>
          </w:p>
          <w:p w:rsidR="003864CE" w:rsidRDefault="003864CE" w14:paraId="56A522D7" w14:textId="77777777">
            <w:r w:rsidRPr="00045B1F">
              <w:t xml:space="preserve">1. Bien dimensionner la puissance souscrite (éviter le surdimensionnement) </w:t>
            </w:r>
          </w:p>
          <w:p w:rsidR="003864CE" w:rsidRDefault="003864CE" w14:paraId="7E7B4AAE" w14:textId="77777777">
            <w:r w:rsidRPr="00045B1F">
              <w:t xml:space="preserve">2. Étudier les plages horaires (heures creuses / pleines), et adapter ses usages </w:t>
            </w:r>
          </w:p>
          <w:p w:rsidR="003864CE" w:rsidRDefault="003864CE" w14:paraId="509DE919" w14:textId="77777777">
            <w:r w:rsidRPr="00045B1F">
              <w:t xml:space="preserve">3. Suivre sa consommation régulièrement (comparaison sur 12 mois) </w:t>
            </w:r>
          </w:p>
          <w:p w:rsidR="003864CE" w:rsidRDefault="003864CE" w14:paraId="1F32B3A0" w14:textId="77777777">
            <w:r w:rsidRPr="00045B1F">
              <w:t xml:space="preserve">4. Se tenir informé des évolutions législatives / tarifaires </w:t>
            </w:r>
          </w:p>
          <w:p w:rsidR="003864CE" w:rsidRDefault="003864CE" w14:paraId="632E68B6" w14:textId="77777777">
            <w:r w:rsidRPr="00045B1F">
              <w:t xml:space="preserve">5. Si entreprise, vérifier les possibilités d’abattement ou d’exonération </w:t>
            </w:r>
          </w:p>
          <w:p w:rsidR="003864CE" w:rsidRDefault="003864CE" w14:paraId="28F523E6" w14:textId="77777777">
            <w:r w:rsidRPr="00045B1F">
              <w:t xml:space="preserve">6. Demander des justifications au fournisseur en cas de montant anormal </w:t>
            </w:r>
          </w:p>
          <w:p w:rsidR="003864CE" w:rsidRDefault="003864CE" w14:paraId="53438168" w14:textId="77777777">
            <w:r w:rsidRPr="00045B1F">
              <w:t xml:space="preserve">7. Utiliser des outils de simulation (fournisseurs, comparateurs) </w:t>
            </w:r>
          </w:p>
          <w:p w:rsidR="003864CE" w:rsidRDefault="003864CE" w14:paraId="080CDC85" w14:textId="124B6814">
            <w:r w:rsidRPr="00045B1F">
              <w:t>8. Pour les étudiants ou futurs ingénieurs : considérer l’autoconsommation, le stockage, la flexibilité comme leviers.</w:t>
            </w:r>
          </w:p>
        </w:tc>
      </w:tr>
    </w:tbl>
    <w:p w:rsidR="00636ABB" w:rsidRDefault="00636ABB" w14:paraId="630ED1B8" w14:textId="6BD8FB20"/>
    <w:p w:rsidR="00636ABB" w:rsidRDefault="00636ABB" w14:paraId="7E26DF8D" w14:textId="77777777">
      <w:r>
        <w:br w:type="page"/>
      </w:r>
    </w:p>
    <w:p w:rsidR="001034BE" w:rsidRDefault="001034BE" w14:paraId="16D41A39" w14:textId="437B6B7B">
      <w:r>
        <w:t xml:space="preserve">Diaporama </w:t>
      </w:r>
      <w:r w:rsidR="0024370D">
        <w:t>2</w:t>
      </w:r>
      <w:r w:rsidR="007E1325">
        <w:t>2</w:t>
      </w:r>
      <w:r>
        <w:t xml:space="preserve"> : </w:t>
      </w:r>
      <w:r w:rsidRPr="00045B1F">
        <w:t>Bilan &amp; perspectives</w:t>
      </w:r>
    </w:p>
    <w:p w:rsidR="001034BE" w:rsidRDefault="001034BE" w14:paraId="61B5F719" w14:textId="2EA33E34">
      <w:r>
        <w:t>Objectif :</w:t>
      </w:r>
      <w:r w:rsidRPr="001034BE">
        <w:t xml:space="preserve"> </w:t>
      </w:r>
      <w:r w:rsidRPr="00045B1F">
        <w:t>Revenir sur les objectifs, ce qui a été appris, ouvrir sur les suites possibles (audit, comparateurs, politique énergétique</w:t>
      </w:r>
    </w:p>
    <w:tbl>
      <w:tblPr>
        <w:tblStyle w:val="Grilledutableau"/>
        <w:tblW w:w="0" w:type="auto"/>
        <w:tblLook w:val="04A0" w:firstRow="1" w:lastRow="0" w:firstColumn="1" w:lastColumn="0" w:noHBand="0" w:noVBand="1"/>
      </w:tblPr>
      <w:tblGrid>
        <w:gridCol w:w="9062"/>
      </w:tblGrid>
      <w:tr w:rsidR="001034BE" w:rsidTr="001034BE" w14:paraId="71364E56" w14:textId="77777777">
        <w:tc>
          <w:tcPr>
            <w:tcW w:w="9062" w:type="dxa"/>
          </w:tcPr>
          <w:p w:rsidR="001034BE" w:rsidRDefault="001034BE" w14:paraId="7FE3E0DE" w14:textId="77777777">
            <w:r w:rsidRPr="00045B1F">
              <w:t xml:space="preserve">En conclusion, nous avons vu comment se décompose une facture d’électricité : les postes énergie, acheminement (TURPE) et taxes / contributions. </w:t>
            </w:r>
          </w:p>
          <w:p w:rsidR="001034BE" w:rsidRDefault="001034BE" w14:paraId="1DF7C12F" w14:textId="77777777"/>
          <w:p w:rsidR="001034BE" w:rsidRDefault="001034BE" w14:paraId="54006E4B" w14:textId="77777777">
            <w:r w:rsidRPr="00045B1F">
              <w:t xml:space="preserve">Nous avons mis en pratique l’analyse d’une facture type, identifié des leviers potentiels d’optimisation, et abordé les spécificités pour les gros sites. </w:t>
            </w:r>
          </w:p>
          <w:p w:rsidR="001034BE" w:rsidRDefault="001034BE" w14:paraId="5E81AE42" w14:textId="77777777"/>
          <w:p w:rsidR="001034BE" w:rsidRDefault="001034BE" w14:paraId="15CD0A36" w14:textId="77777777">
            <w:r w:rsidRPr="00045B1F">
              <w:t xml:space="preserve">Pour aller plus loin, je vous encourage à : </w:t>
            </w:r>
          </w:p>
          <w:p w:rsidR="001034BE" w:rsidRDefault="001034BE" w14:paraId="7FF33749" w14:textId="5C9CF96D">
            <w:r w:rsidRPr="00045B1F">
              <w:t>•</w:t>
            </w:r>
            <w:r>
              <w:t xml:space="preserve"> F</w:t>
            </w:r>
            <w:r w:rsidRPr="00045B1F">
              <w:t xml:space="preserve">aire un audit énergétique de votre site / logement ; </w:t>
            </w:r>
          </w:p>
          <w:p w:rsidR="001034BE" w:rsidRDefault="001034BE" w14:paraId="2F66A497" w14:textId="77777777">
            <w:r w:rsidRPr="00045B1F">
              <w:t xml:space="preserve">• </w:t>
            </w:r>
            <w:r>
              <w:t>C</w:t>
            </w:r>
            <w:r w:rsidRPr="00045B1F">
              <w:t xml:space="preserve">omparer les offres de marché ; </w:t>
            </w:r>
          </w:p>
          <w:p w:rsidR="0028333E" w:rsidP="0028333E" w:rsidRDefault="001034BE" w14:paraId="2D034487" w14:textId="77777777">
            <w:r w:rsidRPr="00045B1F">
              <w:t xml:space="preserve">• </w:t>
            </w:r>
            <w:r>
              <w:t>S</w:t>
            </w:r>
            <w:r w:rsidRPr="00045B1F">
              <w:t xml:space="preserve">uivre les évolutions réglementaires (CRE, délibérations) ; </w:t>
            </w:r>
          </w:p>
          <w:p w:rsidR="0028333E" w:rsidP="0028333E" w:rsidRDefault="0028333E" w14:paraId="4E7F3C28" w14:textId="4270DD71">
            <w:r w:rsidRPr="00045B1F">
              <w:t>•</w:t>
            </w:r>
            <w:r>
              <w:t xml:space="preserve"> E</w:t>
            </w:r>
            <w:r w:rsidRPr="00045B1F">
              <w:t xml:space="preserve">nvisager des solutions de flexibilité (stockage, autoconsommation). </w:t>
            </w:r>
          </w:p>
          <w:p w:rsidR="0028333E" w:rsidP="0028333E" w:rsidRDefault="0028333E" w14:paraId="60691CEB" w14:textId="21B36BA4">
            <w:r w:rsidRPr="00045B1F">
              <w:t>Merci à tous.</w:t>
            </w:r>
          </w:p>
          <w:p w:rsidR="001034BE" w:rsidRDefault="001034BE" w14:paraId="0264D46F" w14:textId="23A211D6"/>
        </w:tc>
      </w:tr>
    </w:tbl>
    <w:p w:rsidR="001034BE" w:rsidRDefault="001034BE" w14:paraId="30E9251B" w14:textId="77777777"/>
    <w:p w:rsidR="0024370D" w:rsidRDefault="0024370D" w14:paraId="3F5C2024" w14:textId="068D4E74">
      <w:r>
        <w:t>Diaporama 2</w:t>
      </w:r>
      <w:r w:rsidR="007E1325">
        <w:t>3</w:t>
      </w:r>
      <w:r>
        <w:t> : Source</w:t>
      </w:r>
    </w:p>
    <w:tbl>
      <w:tblPr>
        <w:tblStyle w:val="Grilledutableau"/>
        <w:tblW w:w="0" w:type="auto"/>
        <w:tblLook w:val="04A0" w:firstRow="1" w:lastRow="0" w:firstColumn="1" w:lastColumn="0" w:noHBand="0" w:noVBand="1"/>
      </w:tblPr>
      <w:tblGrid>
        <w:gridCol w:w="9062"/>
      </w:tblGrid>
      <w:tr w:rsidR="0024370D" w:rsidTr="0024370D" w14:paraId="1A37D26F" w14:textId="77777777">
        <w:tc>
          <w:tcPr>
            <w:tcW w:w="9062" w:type="dxa"/>
          </w:tcPr>
          <w:p w:rsidR="0024370D" w:rsidRDefault="0024370D" w14:paraId="43DD41F3" w14:textId="47DE5969">
            <w:r>
              <w:t>Voici les sources utilisées lors de la présentation</w:t>
            </w:r>
          </w:p>
        </w:tc>
      </w:tr>
    </w:tbl>
    <w:p w:rsidR="0024370D" w:rsidRDefault="0024370D" w14:paraId="157A1FE8" w14:textId="77777777"/>
    <w:p w:rsidRPr="007E1325" w:rsidR="008E5BA4" w:rsidP="008E5BA4" w:rsidRDefault="008E5BA4" w14:paraId="6EDC952A" w14:textId="2F8B9CF7">
      <w:pPr>
        <w:rPr>
          <w:b/>
          <w:bCs/>
        </w:rPr>
      </w:pPr>
      <w:r w:rsidRPr="007E1325">
        <w:rPr>
          <w:b/>
          <w:bCs/>
        </w:rPr>
        <w:t>Quizz </w:t>
      </w:r>
      <w:r w:rsidRPr="007E1325" w:rsidR="00636ABB">
        <w:rPr>
          <w:b/>
          <w:bCs/>
        </w:rPr>
        <w:t>Junia Learning</w:t>
      </w:r>
    </w:p>
    <w:p w:rsidR="008E5BA4" w:rsidP="008E5BA4" w:rsidRDefault="008E5BA4" w14:paraId="1F535FA6" w14:textId="134ED2C5">
      <w:r>
        <w:t>Objectif :</w:t>
      </w:r>
      <w:r w:rsidR="00636ABB">
        <w:t xml:space="preserve"> Vérifier les connaissances acquises lors du cours</w:t>
      </w:r>
    </w:p>
    <w:tbl>
      <w:tblPr>
        <w:tblStyle w:val="TableNormal"/>
        <w:tblW w:w="0" w:type="auto"/>
        <w:tblLook w:val="04A0" w:firstRow="1" w:lastRow="0" w:firstColumn="1" w:lastColumn="0" w:noHBand="0" w:noVBand="1"/>
      </w:tblPr>
      <w:tblGrid>
        <w:gridCol w:w="9062"/>
      </w:tblGrid>
      <w:tr w:rsidR="008E5BA4" w:rsidTr="6ABAB104" w14:paraId="16691839" w14:textId="77777777">
        <w:tc>
          <w:tcPr>
            <w:tcW w:w="9062" w:type="dxa"/>
            <w:tcMar/>
          </w:tcPr>
          <w:tbl>
            <w:tblPr>
              <w:tblStyle w:val="Grilledutableau"/>
              <w:tblW w:w="0" w:type="auto"/>
              <w:tblLook w:val="04A0" w:firstRow="1" w:lastRow="0" w:firstColumn="1" w:lastColumn="0" w:noHBand="0" w:noVBand="1"/>
            </w:tblPr>
            <w:tblGrid>
              <w:gridCol w:w="8836"/>
            </w:tblGrid>
            <w:tr w:rsidR="00636ABB" w:rsidTr="6ABAB104" w14:paraId="4F7A1610" w14:textId="77777777">
              <w:tc>
                <w:tcPr>
                  <w:tcW w:w="8836" w:type="dxa"/>
                  <w:tcMar/>
                </w:tcPr>
                <w:p w:rsidRPr="003336FA" w:rsidR="003336FA" w:rsidP="003336FA" w:rsidRDefault="003336FA" w14:paraId="668BA9C5" w14:textId="77777777">
                  <w:pPr>
                    <w:rPr>
                      <w:b/>
                      <w:bCs/>
                    </w:rPr>
                  </w:pPr>
                  <w:r w:rsidRPr="003336FA">
                    <w:rPr>
                      <w:b/>
                      <w:bCs/>
                    </w:rPr>
                    <w:t>1. Quelle est la principale différence entre le poste “Énergie” et le poste “Acheminement (TURPE)” ?</w:t>
                  </w:r>
                </w:p>
                <w:p w:rsidR="003336FA" w:rsidP="003336FA" w:rsidRDefault="003336FA" w14:paraId="0058DCF8" w14:textId="77777777"/>
                <w:p w:rsidRPr="003336FA" w:rsidR="003336FA" w:rsidP="003336FA" w:rsidRDefault="003336FA" w14:paraId="16FCC874" w14:textId="652CBCEE">
                  <w:r w:rsidRPr="003336FA">
                    <w:t>A. L’énergie correspond à la production d’électricité, le TURPE à la consommation.</w:t>
                  </w:r>
                  <w:r w:rsidRPr="003336FA">
                    <w:br/>
                  </w:r>
                  <w:r w:rsidRPr="003336FA">
                    <w:t xml:space="preserve">B. L’énergie correspond au coût du kWh consommé, le TURPE finance le transport et la distribution. </w:t>
                  </w:r>
                  <w:r w:rsidRPr="003336FA">
                    <w:rPr>
                      <w:rFonts w:ascii="Segoe UI Emoji" w:hAnsi="Segoe UI Emoji" w:cs="Segoe UI Emoji"/>
                    </w:rPr>
                    <w:t>✅</w:t>
                  </w:r>
                  <w:r w:rsidRPr="003336FA">
                    <w:br/>
                  </w:r>
                  <w:r w:rsidRPr="003336FA">
                    <w:t>C. Le TURPE inclut uniquement les taxes locales.</w:t>
                  </w:r>
                  <w:r w:rsidRPr="003336FA">
                    <w:br/>
                  </w:r>
                  <w:r w:rsidRPr="003336FA">
                    <w:t>D. Les deux repr</w:t>
                  </w:r>
                  <w:r w:rsidRPr="003336FA">
                    <w:rPr>
                      <w:rFonts w:ascii="Aptos" w:hAnsi="Aptos" w:cs="Aptos"/>
                    </w:rPr>
                    <w:t>é</w:t>
                  </w:r>
                  <w:r w:rsidRPr="003336FA">
                    <w:t>sentent la m</w:t>
                  </w:r>
                  <w:r w:rsidRPr="003336FA">
                    <w:rPr>
                      <w:rFonts w:ascii="Aptos" w:hAnsi="Aptos" w:cs="Aptos"/>
                    </w:rPr>
                    <w:t>ê</w:t>
                  </w:r>
                  <w:r w:rsidRPr="003336FA">
                    <w:t>me chose.</w:t>
                  </w:r>
                </w:p>
                <w:p w:rsidR="003336FA" w:rsidP="003336FA" w:rsidRDefault="003336FA" w14:paraId="3351D387" w14:textId="77777777">
                  <w:pPr>
                    <w:rPr>
                      <w:b/>
                      <w:bCs/>
                    </w:rPr>
                  </w:pPr>
                </w:p>
                <w:p w:rsidRPr="003336FA" w:rsidR="003336FA" w:rsidP="003336FA" w:rsidRDefault="003336FA" w14:paraId="7AA2D477" w14:textId="2E66A843">
                  <w:r w:rsidRPr="003336FA">
                    <w:rPr>
                      <w:b/>
                      <w:bCs/>
                    </w:rPr>
                    <w:t>Justification :</w:t>
                  </w:r>
                  <w:r w:rsidRPr="003336FA">
                    <w:br/>
                  </w:r>
                  <w:r w:rsidRPr="003336FA">
                    <w:t>Le poste “énergie” rémunère le fournisseur pour la fourniture du kWh, tandis que le TURPE couvre les coûts d’utilisation du réseau (transport + distribution).</w:t>
                  </w:r>
                </w:p>
                <w:p w:rsidR="003336FA" w:rsidP="00FF6ABE" w:rsidRDefault="003336FA" w14:paraId="6F1B6D17" w14:textId="77777777"/>
                <w:p w:rsidRPr="00B947B0" w:rsidR="00B947B0" w:rsidP="00B947B0" w:rsidRDefault="00B947B0" w14:paraId="2B344221" w14:textId="77777777">
                  <w:pPr>
                    <w:rPr>
                      <w:b/>
                      <w:bCs/>
                    </w:rPr>
                  </w:pPr>
                  <w:r w:rsidRPr="00B947B0">
                    <w:rPr>
                      <w:b/>
                      <w:bCs/>
                    </w:rPr>
                    <w:t>2. Que signifie l’acronyme TURPE ?</w:t>
                  </w:r>
                </w:p>
                <w:p w:rsidR="00B947B0" w:rsidP="00B947B0" w:rsidRDefault="00B947B0" w14:paraId="0ED9B891" w14:textId="77777777">
                  <w:r w:rsidRPr="00B947B0">
                    <w:t>A. Tarif Unique de Répartition des Prix de l’Électricité</w:t>
                  </w:r>
                  <w:r w:rsidRPr="00B947B0">
                    <w:br/>
                  </w:r>
                  <w:r w:rsidRPr="00B947B0">
                    <w:t xml:space="preserve">B. Tarif d’Utilisation des Réseaux Publics d’Électricité </w:t>
                  </w:r>
                  <w:r w:rsidRPr="00B947B0">
                    <w:rPr>
                      <w:rFonts w:ascii="Segoe UI Emoji" w:hAnsi="Segoe UI Emoji" w:cs="Segoe UI Emoji"/>
                    </w:rPr>
                    <w:t>✅</w:t>
                  </w:r>
                  <w:r w:rsidRPr="00B947B0">
                    <w:br/>
                  </w:r>
                  <w:r w:rsidRPr="00B947B0">
                    <w:t>C. Taux Unitaire de R</w:t>
                  </w:r>
                  <w:r w:rsidRPr="00B947B0">
                    <w:rPr>
                      <w:rFonts w:ascii="Aptos" w:hAnsi="Aptos" w:cs="Aptos"/>
                    </w:rPr>
                    <w:t>é</w:t>
                  </w:r>
                  <w:r w:rsidRPr="00B947B0">
                    <w:t>partition de l</w:t>
                  </w:r>
                  <w:r w:rsidRPr="00B947B0">
                    <w:rPr>
                      <w:rFonts w:ascii="Aptos" w:hAnsi="Aptos" w:cs="Aptos"/>
                    </w:rPr>
                    <w:t>’É</w:t>
                  </w:r>
                  <w:r w:rsidRPr="00B947B0">
                    <w:t>nergie</w:t>
                  </w:r>
                  <w:r w:rsidRPr="00B947B0">
                    <w:br/>
                  </w:r>
                  <w:r w:rsidRPr="00B947B0">
                    <w:t>D. Taxe d</w:t>
                  </w:r>
                  <w:r w:rsidRPr="00B947B0">
                    <w:rPr>
                      <w:rFonts w:ascii="Aptos" w:hAnsi="Aptos" w:cs="Aptos"/>
                    </w:rPr>
                    <w:t>’</w:t>
                  </w:r>
                  <w:r w:rsidRPr="00B947B0">
                    <w:t>Usage du R</w:t>
                  </w:r>
                  <w:r w:rsidRPr="00B947B0">
                    <w:rPr>
                      <w:rFonts w:ascii="Aptos" w:hAnsi="Aptos" w:cs="Aptos"/>
                    </w:rPr>
                    <w:t>é</w:t>
                  </w:r>
                  <w:r w:rsidRPr="00B947B0">
                    <w:t>seau Public d</w:t>
                  </w:r>
                  <w:r w:rsidRPr="00B947B0">
                    <w:rPr>
                      <w:rFonts w:ascii="Aptos" w:hAnsi="Aptos" w:cs="Aptos"/>
                    </w:rPr>
                    <w:t>’É</w:t>
                  </w:r>
                  <w:r w:rsidRPr="00B947B0">
                    <w:t>nergie</w:t>
                  </w:r>
                </w:p>
                <w:p w:rsidRPr="00B947B0" w:rsidR="00B947B0" w:rsidP="00B947B0" w:rsidRDefault="00B947B0" w14:paraId="0A90F713" w14:textId="77777777"/>
                <w:p w:rsidRPr="00B947B0" w:rsidR="00B947B0" w:rsidP="00B947B0" w:rsidRDefault="00B947B0" w14:paraId="518A5E94" w14:textId="77777777">
                  <w:r w:rsidRPr="00B947B0">
                    <w:rPr>
                      <w:b/>
                      <w:bCs/>
                    </w:rPr>
                    <w:t>Justification :</w:t>
                  </w:r>
                  <w:r w:rsidRPr="00B947B0">
                    <w:br/>
                  </w:r>
                  <w:r w:rsidRPr="00B947B0">
                    <w:t xml:space="preserve">Le TURPE est défini par la </w:t>
                  </w:r>
                  <w:r w:rsidRPr="00B947B0">
                    <w:rPr>
                      <w:b/>
                      <w:bCs/>
                    </w:rPr>
                    <w:t>Commission de Régulation de l’Énergie (CRE)</w:t>
                  </w:r>
                  <w:r w:rsidRPr="00B947B0">
                    <w:t xml:space="preserve"> et finance les gestionnaires de réseau (RTE, Enedis).</w:t>
                  </w:r>
                </w:p>
                <w:p w:rsidR="003336FA" w:rsidP="00FF6ABE" w:rsidRDefault="003336FA" w14:paraId="10ADD344" w14:textId="77777777"/>
                <w:p w:rsidRPr="00B947B0" w:rsidR="00B947B0" w:rsidP="00B947B0" w:rsidRDefault="00B947B0" w14:paraId="6967460A" w14:textId="77777777">
                  <w:pPr>
                    <w:rPr>
                      <w:b/>
                      <w:bCs/>
                    </w:rPr>
                  </w:pPr>
                  <w:r w:rsidRPr="00B947B0">
                    <w:rPr>
                      <w:b/>
                      <w:bCs/>
                    </w:rPr>
                    <w:t>3. Quelles sont les principales composantes du TURPE ?</w:t>
                  </w:r>
                </w:p>
                <w:p w:rsidR="00B947B0" w:rsidP="6ABAB104" w:rsidRDefault="00B947B0" w14:paraId="0086553F" w14:textId="1E85EBDD">
                  <w:pPr>
                    <w:pStyle w:val="Normal"/>
                  </w:pPr>
                  <w:r w:rsidR="00B947B0">
                    <w:rPr/>
                    <w:t>A. Production, transport, distribution</w:t>
                  </w:r>
                  <w:r>
                    <w:br/>
                  </w:r>
                  <w:r w:rsidR="00B947B0">
                    <w:rPr/>
                    <w:t xml:space="preserve">B. </w:t>
                  </w:r>
                  <w:r w:rsidR="5F34BAA0">
                    <w:rPr/>
                    <w:t xml:space="preserve">Fourniture, taxes, TVA </w:t>
                  </w:r>
                </w:p>
                <w:p w:rsidR="00B947B0" w:rsidP="6ABAB104" w:rsidRDefault="00B947B0" w14:paraId="39F6E1EC" w14:textId="7BD9E54B">
                  <w:pPr>
                    <w:pStyle w:val="Normal"/>
                  </w:pPr>
                  <w:r w:rsidR="00B947B0">
                    <w:rPr/>
                    <w:t xml:space="preserve">C. </w:t>
                  </w:r>
                  <w:r w:rsidR="079B4E86">
                    <w:rPr/>
                    <w:t xml:space="preserve">Soutirage, comptage, gestion, prestations techniques </w:t>
                  </w:r>
                  <w:r w:rsidRPr="6ABAB104" w:rsidR="079B4E86">
                    <w:rPr>
                      <w:rFonts w:ascii="Segoe UI Emoji" w:hAnsi="Segoe UI Emoji" w:cs="Segoe UI Emoji"/>
                    </w:rPr>
                    <w:t>✅</w:t>
                  </w:r>
                  <w:r>
                    <w:br/>
                  </w:r>
                  <w:r w:rsidR="00B947B0">
                    <w:rPr/>
                    <w:t xml:space="preserve">D. Puissance, </w:t>
                  </w:r>
                  <w:r w:rsidRPr="6ABAB104" w:rsidR="00B947B0">
                    <w:rPr>
                      <w:rFonts w:ascii="Aptos" w:hAnsi="Aptos" w:cs="Aptos"/>
                    </w:rPr>
                    <w:t>é</w:t>
                  </w:r>
                  <w:r w:rsidR="00B947B0">
                    <w:rPr/>
                    <w:t>nergie, marge fournisseur</w:t>
                  </w:r>
                </w:p>
                <w:p w:rsidRPr="00B947B0" w:rsidR="00B947B0" w:rsidP="00B947B0" w:rsidRDefault="00B947B0" w14:paraId="1E8AEF55" w14:textId="1B4F6B67"/>
                <w:p w:rsidRPr="00B947B0" w:rsidR="00B947B0" w:rsidP="00B947B0" w:rsidRDefault="00B947B0" w14:paraId="4F45F0FA" w14:textId="77777777">
                  <w:r w:rsidRPr="00B947B0">
                    <w:rPr>
                      <w:b/>
                      <w:bCs/>
                    </w:rPr>
                    <w:t>Justification :</w:t>
                  </w:r>
                  <w:r w:rsidRPr="00B947B0">
                    <w:br/>
                  </w:r>
                  <w:r w:rsidRPr="00B947B0">
                    <w:t>Le TURPE est structuré en quatre composantes principales liées à l’usage du réseau, pas à la production.</w:t>
                  </w:r>
                </w:p>
                <w:p w:rsidR="00B947B0" w:rsidP="00FF6ABE" w:rsidRDefault="00B947B0" w14:paraId="57E47ADC" w14:textId="77777777"/>
                <w:p w:rsidRPr="00174907" w:rsidR="00174907" w:rsidP="00174907" w:rsidRDefault="00174907" w14:paraId="661DC23D" w14:textId="77777777">
                  <w:pPr>
                    <w:rPr>
                      <w:b/>
                      <w:bCs/>
                    </w:rPr>
                  </w:pPr>
                  <w:r w:rsidRPr="00174907">
                    <w:rPr>
                      <w:b/>
                      <w:bCs/>
                    </w:rPr>
                    <w:t>4. Qu’est-ce que l’accise (ex CSPE / TICFE) ?</w:t>
                  </w:r>
                </w:p>
                <w:p w:rsidR="00174907" w:rsidP="00174907" w:rsidRDefault="00174907" w14:paraId="1EB17B39" w14:textId="77777777">
                  <w:r w:rsidRPr="00174907">
                    <w:t>A. Une réduction sur la facture pour les sites industriels</w:t>
                  </w:r>
                  <w:r w:rsidRPr="00174907">
                    <w:br/>
                  </w:r>
                  <w:r w:rsidRPr="00174907">
                    <w:t xml:space="preserve">B. Une taxe sur la consommation d’électricité collectée par le fournisseur </w:t>
                  </w:r>
                  <w:r w:rsidRPr="00174907">
                    <w:rPr>
                      <w:rFonts w:ascii="Segoe UI Emoji" w:hAnsi="Segoe UI Emoji" w:cs="Segoe UI Emoji"/>
                    </w:rPr>
                    <w:t>✅</w:t>
                  </w:r>
                  <w:r w:rsidRPr="00174907">
                    <w:br/>
                  </w:r>
                  <w:r w:rsidRPr="00174907">
                    <w:t>C. Une contribution vers</w:t>
                  </w:r>
                  <w:r w:rsidRPr="00174907">
                    <w:rPr>
                      <w:rFonts w:ascii="Aptos" w:hAnsi="Aptos" w:cs="Aptos"/>
                    </w:rPr>
                    <w:t>é</w:t>
                  </w:r>
                  <w:r w:rsidRPr="00174907">
                    <w:t xml:space="preserve">e </w:t>
                  </w:r>
                  <w:r w:rsidRPr="00174907">
                    <w:rPr>
                      <w:rFonts w:ascii="Aptos" w:hAnsi="Aptos" w:cs="Aptos"/>
                    </w:rPr>
                    <w:t>à</w:t>
                  </w:r>
                  <w:r w:rsidRPr="00174907">
                    <w:t xml:space="preserve"> Enedis</w:t>
                  </w:r>
                  <w:r w:rsidRPr="00174907">
                    <w:br/>
                  </w:r>
                  <w:r w:rsidRPr="00174907">
                    <w:t>D. Une prime d</w:t>
                  </w:r>
                  <w:r w:rsidRPr="00174907">
                    <w:rPr>
                      <w:rFonts w:ascii="Aptos" w:hAnsi="Aptos" w:cs="Aptos"/>
                    </w:rPr>
                    <w:t>’</w:t>
                  </w:r>
                  <w:r w:rsidRPr="00174907">
                    <w:t>autoconsommation</w:t>
                  </w:r>
                </w:p>
                <w:p w:rsidRPr="00174907" w:rsidR="00174907" w:rsidP="00174907" w:rsidRDefault="00174907" w14:paraId="0B706FD0" w14:textId="77777777"/>
                <w:p w:rsidRPr="00174907" w:rsidR="00174907" w:rsidP="00174907" w:rsidRDefault="00174907" w14:paraId="19D1041D" w14:textId="77777777">
                  <w:r w:rsidRPr="00174907">
                    <w:rPr>
                      <w:b/>
                      <w:bCs/>
                    </w:rPr>
                    <w:t>Justification :</w:t>
                  </w:r>
                  <w:r w:rsidRPr="00174907">
                    <w:br/>
                  </w:r>
                  <w:r w:rsidRPr="00174907">
                    <w:t>L’accise est une taxe étatique prélevée sur chaque kWh consommé, reversée par les fournisseurs à l’État.</w:t>
                  </w:r>
                </w:p>
                <w:p w:rsidR="00B947B0" w:rsidP="00FF6ABE" w:rsidRDefault="00B947B0" w14:paraId="3574D5C3" w14:textId="77777777"/>
                <w:p w:rsidRPr="00174907" w:rsidR="00174907" w:rsidP="00174907" w:rsidRDefault="00174907" w14:paraId="1B39CD49" w14:textId="77777777">
                  <w:pPr>
                    <w:rPr>
                      <w:b/>
                      <w:bCs/>
                    </w:rPr>
                  </w:pPr>
                  <w:r w:rsidRPr="00174907">
                    <w:rPr>
                      <w:b/>
                      <w:bCs/>
                    </w:rPr>
                    <w:t>5. Depuis août 2025, quel changement majeur s’applique à la TVA sur l’électricité ?</w:t>
                  </w:r>
                </w:p>
                <w:p w:rsidR="00174907" w:rsidP="00174907" w:rsidRDefault="00174907" w14:paraId="13851B5A" w14:textId="77777777">
                  <w:r w:rsidRPr="00174907">
                    <w:t>A. Le taux réduit de 5,5 % s’applique à tous les postes</w:t>
                  </w:r>
                  <w:r w:rsidRPr="00174907">
                    <w:br/>
                  </w:r>
                  <w:r w:rsidRPr="00174907">
                    <w:t>B. La TVA a été supprimée pour les particuliers</w:t>
                  </w:r>
                  <w:r w:rsidRPr="00174907">
                    <w:br/>
                  </w:r>
                  <w:r w:rsidRPr="00174907">
                    <w:t xml:space="preserve">C. Un taux unique de 20 % s’applique à tous les éléments de la facture </w:t>
                  </w:r>
                  <w:r w:rsidRPr="00174907">
                    <w:rPr>
                      <w:rFonts w:ascii="Segoe UI Emoji" w:hAnsi="Segoe UI Emoji" w:cs="Segoe UI Emoji"/>
                    </w:rPr>
                    <w:t>✅</w:t>
                  </w:r>
                  <w:r w:rsidRPr="00174907">
                    <w:br/>
                  </w:r>
                  <w:r w:rsidRPr="00174907">
                    <w:t>D. La TVA varie selon le fournisseur</w:t>
                  </w:r>
                </w:p>
                <w:p w:rsidRPr="00174907" w:rsidR="00174907" w:rsidP="00174907" w:rsidRDefault="00174907" w14:paraId="4CAB6BC9" w14:textId="77777777"/>
                <w:p w:rsidRPr="00174907" w:rsidR="00174907" w:rsidP="00174907" w:rsidRDefault="00174907" w14:paraId="7476F727" w14:textId="77777777">
                  <w:r w:rsidRPr="00174907">
                    <w:rPr>
                      <w:b/>
                      <w:bCs/>
                    </w:rPr>
                    <w:t>Justification :</w:t>
                  </w:r>
                  <w:r w:rsidRPr="00174907">
                    <w:br/>
                  </w:r>
                  <w:r w:rsidRPr="00174907">
                    <w:t>Depuis 2025, la France a harmonisé le taux de TVA à 20 % pour simplifier le cadre fiscal et compenser une baisse de l’accise.</w:t>
                  </w:r>
                </w:p>
                <w:p w:rsidR="00174907" w:rsidP="00FF6ABE" w:rsidRDefault="00174907" w14:paraId="35C0E36A" w14:textId="77777777"/>
                <w:p w:rsidR="00174907" w:rsidP="00FF6ABE" w:rsidRDefault="00174907" w14:paraId="2ED54D87" w14:textId="77777777"/>
                <w:p w:rsidRPr="00174907" w:rsidR="00174907" w:rsidP="00174907" w:rsidRDefault="00174907" w14:paraId="3D2C2BB3" w14:textId="77777777">
                  <w:pPr>
                    <w:rPr>
                      <w:b/>
                      <w:bCs/>
                    </w:rPr>
                  </w:pPr>
                  <w:r w:rsidRPr="00174907">
                    <w:rPr>
                      <w:b/>
                      <w:bCs/>
                    </w:rPr>
                    <w:t>6. Sur quelle base est calculée la CTA (Contribution Tarifaire d’Acheminement) ?</w:t>
                  </w:r>
                </w:p>
                <w:p w:rsidRPr="00174907" w:rsidR="00174907" w:rsidP="00174907" w:rsidRDefault="00174907" w14:paraId="6295408D" w14:textId="77777777">
                  <w:r w:rsidRPr="00174907">
                    <w:t>A. Sur la consommation annuelle (kWh)</w:t>
                  </w:r>
                  <w:r w:rsidRPr="00174907">
                    <w:br/>
                  </w:r>
                  <w:r w:rsidRPr="00174907">
                    <w:t xml:space="preserve">B. Sur la part fixe du TURPE (abonnement) </w:t>
                  </w:r>
                  <w:r w:rsidRPr="00174907">
                    <w:rPr>
                      <w:rFonts w:ascii="Segoe UI Emoji" w:hAnsi="Segoe UI Emoji" w:cs="Segoe UI Emoji"/>
                    </w:rPr>
                    <w:t>✅</w:t>
                  </w:r>
                  <w:r w:rsidRPr="00174907">
                    <w:br/>
                  </w:r>
                  <w:r w:rsidRPr="00174907">
                    <w:t>C. Sur les taxes locales</w:t>
                  </w:r>
                  <w:r w:rsidRPr="00174907">
                    <w:br/>
                  </w:r>
                  <w:r w:rsidRPr="00174907">
                    <w:t>D. Sur la puissance maximale souscrite</w:t>
                  </w:r>
                </w:p>
                <w:p w:rsidR="00174907" w:rsidP="00174907" w:rsidRDefault="00174907" w14:paraId="3B92021A" w14:textId="77777777">
                  <w:pPr>
                    <w:rPr>
                      <w:b/>
                      <w:bCs/>
                    </w:rPr>
                  </w:pPr>
                </w:p>
                <w:p w:rsidRPr="00174907" w:rsidR="00174907" w:rsidP="00174907" w:rsidRDefault="00174907" w14:paraId="12DA48DA" w14:textId="3BA4C7CE">
                  <w:r w:rsidRPr="00174907">
                    <w:rPr>
                      <w:b/>
                      <w:bCs/>
                    </w:rPr>
                    <w:t>Justification :</w:t>
                  </w:r>
                  <w:r w:rsidRPr="00174907">
                    <w:br/>
                  </w:r>
                  <w:r w:rsidRPr="00174907">
                    <w:t>La CTA sert à financer les retraites spécifiques des personnels du secteur électrique et gazier, et s’applique uniquement sur la part fixe d’acheminement.</w:t>
                  </w:r>
                </w:p>
                <w:p w:rsidR="00174907" w:rsidP="00FF6ABE" w:rsidRDefault="00174907" w14:paraId="7B7C7900" w14:textId="77777777"/>
                <w:p w:rsidRPr="0072607F" w:rsidR="0072607F" w:rsidP="0072607F" w:rsidRDefault="0072607F" w14:paraId="446B04DE" w14:textId="77777777">
                  <w:pPr>
                    <w:rPr>
                      <w:b/>
                      <w:bCs/>
                    </w:rPr>
                  </w:pPr>
                  <w:r w:rsidRPr="0072607F">
                    <w:rPr>
                      <w:b/>
                      <w:bCs/>
                    </w:rPr>
                    <w:t>7. Quelle part le TURPE peut-il représenter sur une facture TTC ?</w:t>
                  </w:r>
                </w:p>
                <w:p w:rsidRPr="0072607F" w:rsidR="0072607F" w:rsidP="0072607F" w:rsidRDefault="0072607F" w14:paraId="58A6847A" w14:textId="24432BEC">
                  <w:r w:rsidRPr="0072607F">
                    <w:t>A. 5 à 10 %</w:t>
                  </w:r>
                  <w:r w:rsidRPr="0072607F">
                    <w:br/>
                  </w:r>
                  <w:r w:rsidRPr="0072607F">
                    <w:t>B. 1</w:t>
                  </w:r>
                  <w:r w:rsidR="00253B0F">
                    <w:t>0</w:t>
                  </w:r>
                  <w:r w:rsidRPr="0072607F">
                    <w:t xml:space="preserve"> à 25 %</w:t>
                  </w:r>
                  <w:r w:rsidRPr="0072607F">
                    <w:br/>
                  </w:r>
                  <w:r w:rsidRPr="0072607F">
                    <w:t xml:space="preserve">C. </w:t>
                  </w:r>
                  <w:r w:rsidR="002A1717">
                    <w:t>25</w:t>
                  </w:r>
                  <w:r w:rsidRPr="0072607F">
                    <w:t xml:space="preserve"> à 40 %</w:t>
                  </w:r>
                  <w:r w:rsidRPr="0072607F" w:rsidR="002A1717">
                    <w:rPr>
                      <w:rFonts w:ascii="Segoe UI Emoji" w:hAnsi="Segoe UI Emoji" w:cs="Segoe UI Emoji"/>
                    </w:rPr>
                    <w:t>✅</w:t>
                  </w:r>
                  <w:r w:rsidRPr="0072607F">
                    <w:t xml:space="preserve"> </w:t>
                  </w:r>
                  <w:r w:rsidRPr="0072607F">
                    <w:br/>
                  </w:r>
                  <w:r w:rsidRPr="0072607F">
                    <w:t xml:space="preserve">D. 60 </w:t>
                  </w:r>
                  <w:r w:rsidRPr="0072607F">
                    <w:rPr>
                      <w:rFonts w:ascii="Aptos" w:hAnsi="Aptos" w:cs="Aptos"/>
                    </w:rPr>
                    <w:t>à</w:t>
                  </w:r>
                  <w:r w:rsidRPr="0072607F">
                    <w:t xml:space="preserve"> 70 %</w:t>
                  </w:r>
                </w:p>
                <w:p w:rsidR="00326FC8" w:rsidP="0072607F" w:rsidRDefault="00326FC8" w14:paraId="08F0E9DC" w14:textId="77777777">
                  <w:pPr>
                    <w:rPr>
                      <w:b/>
                      <w:bCs/>
                    </w:rPr>
                  </w:pPr>
                </w:p>
                <w:p w:rsidRPr="0072607F" w:rsidR="0072607F" w:rsidP="0072607F" w:rsidRDefault="0072607F" w14:paraId="07350F45" w14:textId="0A415F47">
                  <w:r w:rsidRPr="0072607F">
                    <w:rPr>
                      <w:b/>
                      <w:bCs/>
                    </w:rPr>
                    <w:t>Justification :</w:t>
                  </w:r>
                  <w:r w:rsidRPr="0072607F">
                    <w:br/>
                  </w:r>
                  <w:r w:rsidRPr="0072607F">
                    <w:t>Selon le profil de consommation, le TURPE constitue souvent le deuxième poste de coût après la fourniture d’énergie.</w:t>
                  </w:r>
                </w:p>
                <w:p w:rsidR="00174907" w:rsidP="00FF6ABE" w:rsidRDefault="00174907" w14:paraId="77C5E74E" w14:textId="77777777"/>
                <w:p w:rsidRPr="00326FC8" w:rsidR="00326FC8" w:rsidP="00326FC8" w:rsidRDefault="00326FC8" w14:paraId="25CFDE5C" w14:textId="77777777">
                  <w:pPr>
                    <w:rPr>
                      <w:b/>
                      <w:bCs/>
                    </w:rPr>
                  </w:pPr>
                  <w:r w:rsidRPr="00326FC8">
                    <w:rPr>
                      <w:b/>
                      <w:bCs/>
                    </w:rPr>
                    <w:t>8. Quels sont deux leviers d’optimisation possibles sans changer de fournisseur ?</w:t>
                  </w:r>
                </w:p>
                <w:p w:rsidRPr="00326FC8" w:rsidR="00326FC8" w:rsidP="00326FC8" w:rsidRDefault="00326FC8" w14:paraId="329241EB" w14:textId="77777777">
                  <w:r w:rsidRPr="00326FC8">
                    <w:t>A. Augmenter la puissance souscrite et réduire les heures pleines</w:t>
                  </w:r>
                  <w:r w:rsidRPr="00326FC8">
                    <w:br/>
                  </w:r>
                  <w:r w:rsidRPr="00326FC8">
                    <w:t xml:space="preserve">B. Ajuster la puissance souscrite et mieux répartir la consommation entre heures pleines/creuses </w:t>
                  </w:r>
                  <w:r w:rsidRPr="00326FC8">
                    <w:rPr>
                      <w:rFonts w:ascii="Segoe UI Emoji" w:hAnsi="Segoe UI Emoji" w:cs="Segoe UI Emoji"/>
                    </w:rPr>
                    <w:t>✅</w:t>
                  </w:r>
                  <w:r w:rsidRPr="00326FC8">
                    <w:br/>
                  </w:r>
                  <w:r w:rsidRPr="00326FC8">
                    <w:t>C. Supprimer les taxes et la TVA</w:t>
                  </w:r>
                  <w:r w:rsidRPr="00326FC8">
                    <w:br/>
                  </w:r>
                  <w:r w:rsidRPr="00326FC8">
                    <w:t xml:space="preserve">D. Passer </w:t>
                  </w:r>
                  <w:r w:rsidRPr="00326FC8">
                    <w:rPr>
                      <w:rFonts w:ascii="Aptos" w:hAnsi="Aptos" w:cs="Aptos"/>
                    </w:rPr>
                    <w:t>à</w:t>
                  </w:r>
                  <w:r w:rsidRPr="00326FC8">
                    <w:t xml:space="preserve"> un autre r</w:t>
                  </w:r>
                  <w:r w:rsidRPr="00326FC8">
                    <w:rPr>
                      <w:rFonts w:ascii="Aptos" w:hAnsi="Aptos" w:cs="Aptos"/>
                    </w:rPr>
                    <w:t>é</w:t>
                  </w:r>
                  <w:r w:rsidRPr="00326FC8">
                    <w:t>seau de distribution</w:t>
                  </w:r>
                </w:p>
                <w:p w:rsidR="00326FC8" w:rsidP="00326FC8" w:rsidRDefault="00326FC8" w14:paraId="70CEA9EF" w14:textId="77777777">
                  <w:pPr>
                    <w:rPr>
                      <w:b/>
                      <w:bCs/>
                    </w:rPr>
                  </w:pPr>
                </w:p>
                <w:p w:rsidRPr="00326FC8" w:rsidR="00326FC8" w:rsidP="00326FC8" w:rsidRDefault="00326FC8" w14:paraId="2FF7ADB0" w14:textId="1B3F91F2">
                  <w:r w:rsidRPr="00326FC8">
                    <w:rPr>
                      <w:b/>
                      <w:bCs/>
                    </w:rPr>
                    <w:t>Justification :</w:t>
                  </w:r>
                  <w:r w:rsidRPr="00326FC8">
                    <w:br/>
                  </w:r>
                  <w:r w:rsidRPr="00326FC8">
                    <w:t>Une bonne gestion de la puissance et des horaires de consommation permet de réduire les coûts fixes et variables.</w:t>
                  </w:r>
                </w:p>
                <w:p w:rsidR="00326FC8" w:rsidP="00FF6ABE" w:rsidRDefault="00326FC8" w14:paraId="29D0DE9E" w14:textId="77777777"/>
                <w:p w:rsidRPr="00BE1594" w:rsidR="00BE1594" w:rsidP="00BE1594" w:rsidRDefault="00BE1594" w14:paraId="78CF85F3" w14:textId="77777777">
                  <w:pPr>
                    <w:rPr>
                      <w:b/>
                      <w:bCs/>
                    </w:rPr>
                  </w:pPr>
                  <w:r w:rsidRPr="00BE1594">
                    <w:rPr>
                      <w:b/>
                      <w:bCs/>
                    </w:rPr>
                    <w:t>9. Quelle erreur est fréquente lors de l’analyse d’une facture ?</w:t>
                  </w:r>
                </w:p>
                <w:p w:rsidRPr="00BE1594" w:rsidR="00BE1594" w:rsidP="00BE1594" w:rsidRDefault="00BE1594" w14:paraId="4C52C2E6" w14:textId="77777777">
                  <w:r w:rsidRPr="00BE1594">
                    <w:t xml:space="preserve">A. Confondre HT et TTC </w:t>
                  </w:r>
                  <w:r w:rsidRPr="00BE1594">
                    <w:rPr>
                      <w:rFonts w:ascii="Segoe UI Emoji" w:hAnsi="Segoe UI Emoji" w:cs="Segoe UI Emoji"/>
                    </w:rPr>
                    <w:t>✅</w:t>
                  </w:r>
                  <w:r w:rsidRPr="00BE1594">
                    <w:br/>
                  </w:r>
                  <w:r w:rsidRPr="00BE1594">
                    <w:t>B. Payer deux fois la m</w:t>
                  </w:r>
                  <w:r w:rsidRPr="00BE1594">
                    <w:rPr>
                      <w:rFonts w:ascii="Aptos" w:hAnsi="Aptos" w:cs="Aptos"/>
                    </w:rPr>
                    <w:t>ê</w:t>
                  </w:r>
                  <w:r w:rsidRPr="00BE1594">
                    <w:t>me facture</w:t>
                  </w:r>
                  <w:r w:rsidRPr="00BE1594">
                    <w:br/>
                  </w:r>
                  <w:r w:rsidRPr="00BE1594">
                    <w:t>C. Oublier de noter le num</w:t>
                  </w:r>
                  <w:r w:rsidRPr="00BE1594">
                    <w:rPr>
                      <w:rFonts w:ascii="Aptos" w:hAnsi="Aptos" w:cs="Aptos"/>
                    </w:rPr>
                    <w:t>é</w:t>
                  </w:r>
                  <w:r w:rsidRPr="00BE1594">
                    <w:t>ro de client</w:t>
                  </w:r>
                  <w:r w:rsidRPr="00BE1594">
                    <w:br/>
                  </w:r>
                  <w:r w:rsidRPr="00BE1594">
                    <w:t>D. Changer de fournisseur trop souvent</w:t>
                  </w:r>
                </w:p>
                <w:p w:rsidR="00BE1594" w:rsidP="00BE1594" w:rsidRDefault="00BE1594" w14:paraId="27D2EC54" w14:textId="77777777">
                  <w:pPr>
                    <w:rPr>
                      <w:b/>
                      <w:bCs/>
                    </w:rPr>
                  </w:pPr>
                </w:p>
                <w:p w:rsidRPr="00BE1594" w:rsidR="00BE1594" w:rsidP="00BE1594" w:rsidRDefault="00BE1594" w14:paraId="1E0BC2B4" w14:textId="25CC407E">
                  <w:r w:rsidRPr="00BE1594">
                    <w:rPr>
                      <w:b/>
                      <w:bCs/>
                    </w:rPr>
                    <w:t>Justification :</w:t>
                  </w:r>
                  <w:r w:rsidRPr="00BE1594">
                    <w:br/>
                  </w:r>
                  <w:r w:rsidRPr="00BE1594">
                    <w:t>La distinction entre montants HT et TTC est essentielle pour comprendre l’impact des taxes et vérifier les calculs.</w:t>
                  </w:r>
                </w:p>
                <w:p w:rsidR="00BE1594" w:rsidP="00FF6ABE" w:rsidRDefault="00BE1594" w14:paraId="5A4F97FA" w14:textId="77777777"/>
                <w:p w:rsidRPr="00E51095" w:rsidR="00E51095" w:rsidP="00E51095" w:rsidRDefault="00E51095" w14:paraId="1D5029C3" w14:textId="77777777">
                  <w:pPr>
                    <w:rPr>
                      <w:b/>
                      <w:bCs/>
                    </w:rPr>
                  </w:pPr>
                  <w:r w:rsidRPr="00E51095">
                    <w:rPr>
                      <w:b/>
                      <w:bCs/>
                    </w:rPr>
                    <w:t>10. Pourquoi un ingénieur en énergie doit-il comprendre une facture d’électricité ?</w:t>
                  </w:r>
                </w:p>
                <w:p w:rsidRPr="00E51095" w:rsidR="00E51095" w:rsidP="00E51095" w:rsidRDefault="00E51095" w14:paraId="275EDC55" w14:textId="77777777">
                  <w:r w:rsidRPr="00E51095">
                    <w:t>A. Pour apprendre à négocier les tarifs réglementés</w:t>
                  </w:r>
                  <w:r w:rsidRPr="00E51095">
                    <w:br/>
                  </w:r>
                  <w:r w:rsidRPr="00E51095">
                    <w:t xml:space="preserve">B. Pour identifier les leviers d’efficacité énergétique et d’optimisation des coûts </w:t>
                  </w:r>
                  <w:r w:rsidRPr="00E51095">
                    <w:rPr>
                      <w:rFonts w:ascii="Segoe UI Emoji" w:hAnsi="Segoe UI Emoji" w:cs="Segoe UI Emoji"/>
                    </w:rPr>
                    <w:t>✅</w:t>
                  </w:r>
                  <w:r w:rsidRPr="00E51095">
                    <w:br/>
                  </w:r>
                  <w:r w:rsidRPr="00E51095">
                    <w:t>C. Pour suivre la r</w:t>
                  </w:r>
                  <w:r w:rsidRPr="00E51095">
                    <w:rPr>
                      <w:rFonts w:ascii="Aptos" w:hAnsi="Aptos" w:cs="Aptos"/>
                    </w:rPr>
                    <w:t>é</w:t>
                  </w:r>
                  <w:r w:rsidRPr="00E51095">
                    <w:t>glementation fiscale</w:t>
                  </w:r>
                  <w:r w:rsidRPr="00E51095">
                    <w:br/>
                  </w:r>
                  <w:r w:rsidRPr="00E51095">
                    <w:t>D. Pour pouvoir revendre de l</w:t>
                  </w:r>
                  <w:r w:rsidRPr="00E51095">
                    <w:rPr>
                      <w:rFonts w:ascii="Aptos" w:hAnsi="Aptos" w:cs="Aptos"/>
                    </w:rPr>
                    <w:t>’é</w:t>
                  </w:r>
                  <w:r w:rsidRPr="00E51095">
                    <w:t>lectricit</w:t>
                  </w:r>
                  <w:r w:rsidRPr="00E51095">
                    <w:rPr>
                      <w:rFonts w:ascii="Aptos" w:hAnsi="Aptos" w:cs="Aptos"/>
                    </w:rPr>
                    <w:t>é</w:t>
                  </w:r>
                </w:p>
                <w:p w:rsidR="00E51095" w:rsidP="00E51095" w:rsidRDefault="00E51095" w14:paraId="683626D1" w14:textId="77777777">
                  <w:pPr>
                    <w:rPr>
                      <w:b/>
                      <w:bCs/>
                    </w:rPr>
                  </w:pPr>
                </w:p>
                <w:p w:rsidRPr="00E51095" w:rsidR="00E51095" w:rsidP="00E51095" w:rsidRDefault="00E51095" w14:paraId="7D376F15" w14:textId="702F78B2">
                  <w:r w:rsidRPr="00E51095">
                    <w:rPr>
                      <w:b/>
                      <w:bCs/>
                    </w:rPr>
                    <w:t>Justification :</w:t>
                  </w:r>
                  <w:r w:rsidRPr="00E51095">
                    <w:br/>
                  </w:r>
                  <w:r w:rsidRPr="00E51095">
                    <w:t>Un ingénieur doit maîtriser la structure tarifaire afin d’évaluer les performances énergétiques et économiques d’un site ou d’une installation.</w:t>
                  </w:r>
                </w:p>
                <w:p w:rsidR="00E51095" w:rsidP="00FF6ABE" w:rsidRDefault="00E51095" w14:paraId="13CD8BD5" w14:textId="77777777"/>
              </w:tc>
            </w:tr>
          </w:tbl>
          <w:p w:rsidR="008E5BA4" w:rsidP="00FF6ABE" w:rsidRDefault="008E5BA4" w14:paraId="5C8932A7" w14:textId="77777777"/>
        </w:tc>
      </w:tr>
    </w:tbl>
    <w:p w:rsidRPr="00045B1F" w:rsidR="000B277C" w:rsidRDefault="000B277C" w14:paraId="3BFEFB25" w14:textId="63B7B087"/>
    <w:sectPr w:rsidRPr="00045B1F" w:rsidR="000B277C" w:rsidSect="00635E93">
      <w:headerReference w:type="default" r:id="rId40"/>
      <w:footerReference w:type="default" r:id="rId41"/>
      <w:pgSz w:w="11906" w:h="16838" w:orient="portrait"/>
      <w:pgMar w:top="1417" w:right="1417" w:bottom="1417" w:left="1417" w:header="720" w:footer="720" w:gutter="0"/>
      <w:pgNumType w:start="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rsidR="00B66D14" w:rsidP="00A751FF" w:rsidRDefault="00B66D14" w14:paraId="7E2B964B" w14:textId="77777777">
      <w:pPr>
        <w:spacing w:after="0" w:line="240" w:lineRule="auto"/>
      </w:pPr>
      <w:r>
        <w:separator/>
      </w:r>
    </w:p>
  </w:endnote>
  <w:endnote w:type="continuationSeparator" w:id="0">
    <w:p w:rsidR="00B66D14" w:rsidP="00A751FF" w:rsidRDefault="00B66D14" w14:paraId="3604C486" w14:textId="77777777">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Arial">
    <w:panose1 w:val="020B0604020202020204"/>
    <w:charset w:val="00"/>
    <w:family w:val="swiss"/>
    <w:pitch w:val="variable"/>
    <w:sig w:usb0="E0002EFF" w:usb1="C000785B" w:usb2="00000009" w:usb3="00000000" w:csb0="000001FF"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 w:name="MS Gothic">
    <w:altName w:val="ＭＳ ゴシック"/>
    <w:panose1 w:val="020B0609070205080204"/>
    <w:charset w:val="80"/>
    <w:family w:val="modern"/>
    <w:pitch w:val="fixed"/>
    <w:sig w:usb0="E00002FF" w:usb1="6AC7FDFB" w:usb2="08000012" w:usb3="00000000" w:csb0="0002009F" w:csb1="00000000"/>
  </w:font>
  <w:font w:name="MS Mincho">
    <w:altName w:val="ＭＳ 明朝"/>
    <w:panose1 w:val="02020609040205080304"/>
    <w:charset w:val="80"/>
    <w:family w:val="modern"/>
    <w:pitch w:val="fixed"/>
    <w:sig w:usb0="E00002FF" w:usb1="6AC7FDFB" w:usb2="08000012" w:usb3="00000000" w:csb0="0002009F" w:csb1="00000000"/>
  </w:font>
  <w:font w:name="Segoe UI Emoji">
    <w:panose1 w:val="020B0502040204020203"/>
    <w:charset w:val="00"/>
    <w:family w:val="swiss"/>
    <w:pitch w:val="variable"/>
    <w:sig w:usb0="00000003" w:usb1="02000000" w:usb2="08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1257818783"/>
      <w:docPartObj>
        <w:docPartGallery w:val="Page Numbers (Bottom of Page)"/>
        <w:docPartUnique/>
      </w:docPartObj>
    </w:sdtPr>
    <w:sdtEndPr/>
    <w:sdtContent>
      <w:p w:rsidR="00A32626" w:rsidRDefault="00A32626" w14:paraId="0470DCBA" w14:textId="5A2863A9">
        <w:pPr>
          <w:pStyle w:val="Pieddepage"/>
          <w:jc w:val="right"/>
        </w:pPr>
        <w:r>
          <w:fldChar w:fldCharType="begin"/>
        </w:r>
        <w:r>
          <w:instrText>PAGE   \* MERGEFORMAT</w:instrText>
        </w:r>
        <w:r>
          <w:fldChar w:fldCharType="separate"/>
        </w:r>
        <w:r>
          <w:t>2</w:t>
        </w:r>
        <w:r>
          <w:fldChar w:fldCharType="end"/>
        </w:r>
      </w:p>
    </w:sdtContent>
  </w:sdt>
  <w:p w:rsidR="00A32626" w:rsidRDefault="00A32626" w14:paraId="5BC3E1C4" w14:textId="77777777">
    <w:pPr>
      <w:pStyle w:val="Pieddepage"/>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rsidR="00B66D14" w:rsidP="00A751FF" w:rsidRDefault="00B66D14" w14:paraId="57746213" w14:textId="77777777">
      <w:pPr>
        <w:spacing w:after="0" w:line="240" w:lineRule="auto"/>
      </w:pPr>
      <w:r>
        <w:separator/>
      </w:r>
    </w:p>
  </w:footnote>
  <w:footnote w:type="continuationSeparator" w:id="0">
    <w:p w:rsidR="00B66D14" w:rsidP="00A751FF" w:rsidRDefault="00B66D14" w14:paraId="77D8F424" w14:textId="77777777">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xmlns:a="http://schemas.openxmlformats.org/drawingml/2006/main" xmlns:a16="http://schemas.microsoft.com/office/drawing/2014/main" xmlns:pic="http://schemas.openxmlformats.org/drawingml/2006/picture" xmlns:a14="http://schemas.microsoft.com/office/drawing/2010/main" mc:Ignorable="w14 w15 w16se w16cid w16 w16cex w16sdtdh w16sdtfl w16du wp14">
  <w:p w:rsidR="00A751FF" w:rsidRDefault="00A751FF" w14:paraId="3D97C804" w14:textId="6E834647">
    <w:pPr>
      <w:pStyle w:val="En-tte"/>
    </w:pPr>
    <w:r w:rsidRPr="00A751FF">
      <w:rPr>
        <w:noProof/>
      </w:rPr>
      <w:drawing>
        <wp:anchor distT="0" distB="0" distL="114300" distR="114300" simplePos="0" relativeHeight="251658240" behindDoc="0" locked="0" layoutInCell="1" allowOverlap="1" wp14:anchorId="3D2BF214" wp14:editId="55E3EF8B">
          <wp:simplePos x="0" y="0"/>
          <wp:positionH relativeFrom="column">
            <wp:posOffset>-888365</wp:posOffset>
          </wp:positionH>
          <wp:positionV relativeFrom="paragraph">
            <wp:posOffset>-422910</wp:posOffset>
          </wp:positionV>
          <wp:extent cx="1914436" cy="879137"/>
          <wp:effectExtent l="0" t="0" r="0" b="0"/>
          <wp:wrapNone/>
          <wp:docPr id="5" name="Picture 4" descr="École d'Ingénieurs Junia (HEI, ISEN, ISA) - Campus Bordeaux) • La French  Tech Bordeaux">
            <a:extLst xmlns:a="http://schemas.openxmlformats.org/drawingml/2006/main">
              <a:ext uri="{FF2B5EF4-FFF2-40B4-BE49-F238E27FC236}">
                <a16:creationId xmlns:a16="http://schemas.microsoft.com/office/drawing/2014/main" id="{DC8F2559-BCE6-1C6E-FFDE-E9EF55F28FD1}"/>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 name="Picture 4" descr="École d'Ingénieurs Junia (HEI, ISEN, ISA) - Campus Bordeaux) • La French  Tech Bordeaux">
                    <a:extLst>
                      <a:ext uri="{FF2B5EF4-FFF2-40B4-BE49-F238E27FC236}">
                        <a16:creationId xmlns:a16="http://schemas.microsoft.com/office/drawing/2014/main" id="{DC8F2559-BCE6-1C6E-FFDE-E9EF55F28FD1}"/>
                      </a:ext>
                    </a:extLst>
                  </pic:cNvPr>
                  <pic:cNvPicPr>
                    <a:picLocks noChangeAspect="1"/>
                  </pic:cNvPicPr>
                </pic:nvPicPr>
                <pic:blipFill>
                  <a:blip r:embed="rId1">
                    <a:extLst>
                      <a:ext uri="{28A0092B-C50C-407E-A947-70E740481C1C}">
                        <a14:useLocalDpi xmlns:a14="http://schemas.microsoft.com/office/drawing/2010/main" val="0"/>
                      </a:ext>
                    </a:extLst>
                  </a:blip>
                  <a:stretch>
                    <a:fillRect/>
                  </a:stretch>
                </pic:blipFill>
                <pic:spPr bwMode="auto">
                  <a:xfrm>
                    <a:off x="0" y="0"/>
                    <a:ext cx="1914436" cy="879137"/>
                  </a:xfrm>
                  <a:prstGeom prst="rect">
                    <a:avLst/>
                  </a:prstGeom>
                  <a:noFill/>
                  <a:extLst>
                    <a:ext uri="{909E8E84-426E-40DD-AFC4-6F175D3DCCD1}">
                      <a14:hiddenFill xmlns:a14="http://schemas.microsoft.com/office/drawing/2010/main">
                        <a:solidFill>
                          <a:srgbClr val="FFFFFF"/>
                        </a:solidFill>
                      </a14:hiddenFill>
                    </a:ext>
                  </a:extLst>
                </pic:spPr>
              </pic:pic>
            </a:graphicData>
          </a:graphic>
        </wp:anchor>
      </w:drawing>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BF85A9D"/>
    <w:multiLevelType w:val="hybridMultilevel"/>
    <w:tmpl w:val="02D05706"/>
    <w:lvl w:ilvl="0" w:tplc="DFEC06EE">
      <w:start w:val="1"/>
      <w:numFmt w:val="bullet"/>
      <w:lvlText w:val="•"/>
      <w:lvlJc w:val="left"/>
      <w:pPr>
        <w:tabs>
          <w:tab w:val="num" w:pos="720"/>
        </w:tabs>
        <w:ind w:left="720" w:hanging="360"/>
      </w:pPr>
      <w:rPr>
        <w:rFonts w:hint="default" w:ascii="Times New Roman" w:hAnsi="Times New Roman"/>
      </w:rPr>
    </w:lvl>
    <w:lvl w:ilvl="1" w:tplc="3592ABEC" w:tentative="1">
      <w:start w:val="1"/>
      <w:numFmt w:val="bullet"/>
      <w:lvlText w:val="•"/>
      <w:lvlJc w:val="left"/>
      <w:pPr>
        <w:tabs>
          <w:tab w:val="num" w:pos="1440"/>
        </w:tabs>
        <w:ind w:left="1440" w:hanging="360"/>
      </w:pPr>
      <w:rPr>
        <w:rFonts w:hint="default" w:ascii="Times New Roman" w:hAnsi="Times New Roman"/>
      </w:rPr>
    </w:lvl>
    <w:lvl w:ilvl="2" w:tplc="05F6E7DA" w:tentative="1">
      <w:start w:val="1"/>
      <w:numFmt w:val="bullet"/>
      <w:lvlText w:val="•"/>
      <w:lvlJc w:val="left"/>
      <w:pPr>
        <w:tabs>
          <w:tab w:val="num" w:pos="2160"/>
        </w:tabs>
        <w:ind w:left="2160" w:hanging="360"/>
      </w:pPr>
      <w:rPr>
        <w:rFonts w:hint="default" w:ascii="Times New Roman" w:hAnsi="Times New Roman"/>
      </w:rPr>
    </w:lvl>
    <w:lvl w:ilvl="3" w:tplc="14EA9E28" w:tentative="1">
      <w:start w:val="1"/>
      <w:numFmt w:val="bullet"/>
      <w:lvlText w:val="•"/>
      <w:lvlJc w:val="left"/>
      <w:pPr>
        <w:tabs>
          <w:tab w:val="num" w:pos="2880"/>
        </w:tabs>
        <w:ind w:left="2880" w:hanging="360"/>
      </w:pPr>
      <w:rPr>
        <w:rFonts w:hint="default" w:ascii="Times New Roman" w:hAnsi="Times New Roman"/>
      </w:rPr>
    </w:lvl>
    <w:lvl w:ilvl="4" w:tplc="DF80BAFC" w:tentative="1">
      <w:start w:val="1"/>
      <w:numFmt w:val="bullet"/>
      <w:lvlText w:val="•"/>
      <w:lvlJc w:val="left"/>
      <w:pPr>
        <w:tabs>
          <w:tab w:val="num" w:pos="3600"/>
        </w:tabs>
        <w:ind w:left="3600" w:hanging="360"/>
      </w:pPr>
      <w:rPr>
        <w:rFonts w:hint="default" w:ascii="Times New Roman" w:hAnsi="Times New Roman"/>
      </w:rPr>
    </w:lvl>
    <w:lvl w:ilvl="5" w:tplc="0F1636F2" w:tentative="1">
      <w:start w:val="1"/>
      <w:numFmt w:val="bullet"/>
      <w:lvlText w:val="•"/>
      <w:lvlJc w:val="left"/>
      <w:pPr>
        <w:tabs>
          <w:tab w:val="num" w:pos="4320"/>
        </w:tabs>
        <w:ind w:left="4320" w:hanging="360"/>
      </w:pPr>
      <w:rPr>
        <w:rFonts w:hint="default" w:ascii="Times New Roman" w:hAnsi="Times New Roman"/>
      </w:rPr>
    </w:lvl>
    <w:lvl w:ilvl="6" w:tplc="2A24103E" w:tentative="1">
      <w:start w:val="1"/>
      <w:numFmt w:val="bullet"/>
      <w:lvlText w:val="•"/>
      <w:lvlJc w:val="left"/>
      <w:pPr>
        <w:tabs>
          <w:tab w:val="num" w:pos="5040"/>
        </w:tabs>
        <w:ind w:left="5040" w:hanging="360"/>
      </w:pPr>
      <w:rPr>
        <w:rFonts w:hint="default" w:ascii="Times New Roman" w:hAnsi="Times New Roman"/>
      </w:rPr>
    </w:lvl>
    <w:lvl w:ilvl="7" w:tplc="5C84AC68" w:tentative="1">
      <w:start w:val="1"/>
      <w:numFmt w:val="bullet"/>
      <w:lvlText w:val="•"/>
      <w:lvlJc w:val="left"/>
      <w:pPr>
        <w:tabs>
          <w:tab w:val="num" w:pos="5760"/>
        </w:tabs>
        <w:ind w:left="5760" w:hanging="360"/>
      </w:pPr>
      <w:rPr>
        <w:rFonts w:hint="default" w:ascii="Times New Roman" w:hAnsi="Times New Roman"/>
      </w:rPr>
    </w:lvl>
    <w:lvl w:ilvl="8" w:tplc="8D547C52" w:tentative="1">
      <w:start w:val="1"/>
      <w:numFmt w:val="bullet"/>
      <w:lvlText w:val="•"/>
      <w:lvlJc w:val="left"/>
      <w:pPr>
        <w:tabs>
          <w:tab w:val="num" w:pos="6480"/>
        </w:tabs>
        <w:ind w:left="6480" w:hanging="360"/>
      </w:pPr>
      <w:rPr>
        <w:rFonts w:hint="default" w:ascii="Times New Roman" w:hAnsi="Times New Roman"/>
      </w:rPr>
    </w:lvl>
  </w:abstractNum>
  <w:abstractNum w:abstractNumId="1" w15:restartNumberingAfterBreak="0">
    <w:nsid w:val="0CF37D23"/>
    <w:multiLevelType w:val="hybridMultilevel"/>
    <w:tmpl w:val="0284F69E"/>
    <w:lvl w:ilvl="0" w:tplc="A010F2C4">
      <w:start w:val="1"/>
      <w:numFmt w:val="bullet"/>
      <w:lvlText w:val="•"/>
      <w:lvlJc w:val="left"/>
      <w:pPr>
        <w:tabs>
          <w:tab w:val="num" w:pos="720"/>
        </w:tabs>
        <w:ind w:left="720" w:hanging="360"/>
      </w:pPr>
      <w:rPr>
        <w:rFonts w:hint="default" w:ascii="Times New Roman" w:hAnsi="Times New Roman"/>
      </w:rPr>
    </w:lvl>
    <w:lvl w:ilvl="1" w:tplc="FA2CF736" w:tentative="1">
      <w:start w:val="1"/>
      <w:numFmt w:val="bullet"/>
      <w:lvlText w:val="•"/>
      <w:lvlJc w:val="left"/>
      <w:pPr>
        <w:tabs>
          <w:tab w:val="num" w:pos="1440"/>
        </w:tabs>
        <w:ind w:left="1440" w:hanging="360"/>
      </w:pPr>
      <w:rPr>
        <w:rFonts w:hint="default" w:ascii="Times New Roman" w:hAnsi="Times New Roman"/>
      </w:rPr>
    </w:lvl>
    <w:lvl w:ilvl="2" w:tplc="59487BB2" w:tentative="1">
      <w:start w:val="1"/>
      <w:numFmt w:val="bullet"/>
      <w:lvlText w:val="•"/>
      <w:lvlJc w:val="left"/>
      <w:pPr>
        <w:tabs>
          <w:tab w:val="num" w:pos="2160"/>
        </w:tabs>
        <w:ind w:left="2160" w:hanging="360"/>
      </w:pPr>
      <w:rPr>
        <w:rFonts w:hint="default" w:ascii="Times New Roman" w:hAnsi="Times New Roman"/>
      </w:rPr>
    </w:lvl>
    <w:lvl w:ilvl="3" w:tplc="CDF6F4EE" w:tentative="1">
      <w:start w:val="1"/>
      <w:numFmt w:val="bullet"/>
      <w:lvlText w:val="•"/>
      <w:lvlJc w:val="left"/>
      <w:pPr>
        <w:tabs>
          <w:tab w:val="num" w:pos="2880"/>
        </w:tabs>
        <w:ind w:left="2880" w:hanging="360"/>
      </w:pPr>
      <w:rPr>
        <w:rFonts w:hint="default" w:ascii="Times New Roman" w:hAnsi="Times New Roman"/>
      </w:rPr>
    </w:lvl>
    <w:lvl w:ilvl="4" w:tplc="D87C9E8E" w:tentative="1">
      <w:start w:val="1"/>
      <w:numFmt w:val="bullet"/>
      <w:lvlText w:val="•"/>
      <w:lvlJc w:val="left"/>
      <w:pPr>
        <w:tabs>
          <w:tab w:val="num" w:pos="3600"/>
        </w:tabs>
        <w:ind w:left="3600" w:hanging="360"/>
      </w:pPr>
      <w:rPr>
        <w:rFonts w:hint="default" w:ascii="Times New Roman" w:hAnsi="Times New Roman"/>
      </w:rPr>
    </w:lvl>
    <w:lvl w:ilvl="5" w:tplc="46A47098" w:tentative="1">
      <w:start w:val="1"/>
      <w:numFmt w:val="bullet"/>
      <w:lvlText w:val="•"/>
      <w:lvlJc w:val="left"/>
      <w:pPr>
        <w:tabs>
          <w:tab w:val="num" w:pos="4320"/>
        </w:tabs>
        <w:ind w:left="4320" w:hanging="360"/>
      </w:pPr>
      <w:rPr>
        <w:rFonts w:hint="default" w:ascii="Times New Roman" w:hAnsi="Times New Roman"/>
      </w:rPr>
    </w:lvl>
    <w:lvl w:ilvl="6" w:tplc="F0802294" w:tentative="1">
      <w:start w:val="1"/>
      <w:numFmt w:val="bullet"/>
      <w:lvlText w:val="•"/>
      <w:lvlJc w:val="left"/>
      <w:pPr>
        <w:tabs>
          <w:tab w:val="num" w:pos="5040"/>
        </w:tabs>
        <w:ind w:left="5040" w:hanging="360"/>
      </w:pPr>
      <w:rPr>
        <w:rFonts w:hint="default" w:ascii="Times New Roman" w:hAnsi="Times New Roman"/>
      </w:rPr>
    </w:lvl>
    <w:lvl w:ilvl="7" w:tplc="D796105C" w:tentative="1">
      <w:start w:val="1"/>
      <w:numFmt w:val="bullet"/>
      <w:lvlText w:val="•"/>
      <w:lvlJc w:val="left"/>
      <w:pPr>
        <w:tabs>
          <w:tab w:val="num" w:pos="5760"/>
        </w:tabs>
        <w:ind w:left="5760" w:hanging="360"/>
      </w:pPr>
      <w:rPr>
        <w:rFonts w:hint="default" w:ascii="Times New Roman" w:hAnsi="Times New Roman"/>
      </w:rPr>
    </w:lvl>
    <w:lvl w:ilvl="8" w:tplc="FCBA1592" w:tentative="1">
      <w:start w:val="1"/>
      <w:numFmt w:val="bullet"/>
      <w:lvlText w:val="•"/>
      <w:lvlJc w:val="left"/>
      <w:pPr>
        <w:tabs>
          <w:tab w:val="num" w:pos="6480"/>
        </w:tabs>
        <w:ind w:left="6480" w:hanging="360"/>
      </w:pPr>
      <w:rPr>
        <w:rFonts w:hint="default" w:ascii="Times New Roman" w:hAnsi="Times New Roman"/>
      </w:rPr>
    </w:lvl>
  </w:abstractNum>
  <w:abstractNum w:abstractNumId="2" w15:restartNumberingAfterBreak="0">
    <w:nsid w:val="18DD0572"/>
    <w:multiLevelType w:val="hybridMultilevel"/>
    <w:tmpl w:val="46B4BD46"/>
    <w:lvl w:ilvl="0" w:tplc="BD74BAB8">
      <w:start w:val="1"/>
      <w:numFmt w:val="bullet"/>
      <w:lvlText w:val="•"/>
      <w:lvlJc w:val="left"/>
      <w:pPr>
        <w:tabs>
          <w:tab w:val="num" w:pos="720"/>
        </w:tabs>
        <w:ind w:left="720" w:hanging="360"/>
      </w:pPr>
      <w:rPr>
        <w:rFonts w:hint="default" w:ascii="Times New Roman" w:hAnsi="Times New Roman"/>
      </w:rPr>
    </w:lvl>
    <w:lvl w:ilvl="1" w:tplc="BF3A9F00" w:tentative="1">
      <w:start w:val="1"/>
      <w:numFmt w:val="bullet"/>
      <w:lvlText w:val="•"/>
      <w:lvlJc w:val="left"/>
      <w:pPr>
        <w:tabs>
          <w:tab w:val="num" w:pos="1440"/>
        </w:tabs>
        <w:ind w:left="1440" w:hanging="360"/>
      </w:pPr>
      <w:rPr>
        <w:rFonts w:hint="default" w:ascii="Times New Roman" w:hAnsi="Times New Roman"/>
      </w:rPr>
    </w:lvl>
    <w:lvl w:ilvl="2" w:tplc="2F16BE9C" w:tentative="1">
      <w:start w:val="1"/>
      <w:numFmt w:val="bullet"/>
      <w:lvlText w:val="•"/>
      <w:lvlJc w:val="left"/>
      <w:pPr>
        <w:tabs>
          <w:tab w:val="num" w:pos="2160"/>
        </w:tabs>
        <w:ind w:left="2160" w:hanging="360"/>
      </w:pPr>
      <w:rPr>
        <w:rFonts w:hint="default" w:ascii="Times New Roman" w:hAnsi="Times New Roman"/>
      </w:rPr>
    </w:lvl>
    <w:lvl w:ilvl="3" w:tplc="1D5EFDFA" w:tentative="1">
      <w:start w:val="1"/>
      <w:numFmt w:val="bullet"/>
      <w:lvlText w:val="•"/>
      <w:lvlJc w:val="left"/>
      <w:pPr>
        <w:tabs>
          <w:tab w:val="num" w:pos="2880"/>
        </w:tabs>
        <w:ind w:left="2880" w:hanging="360"/>
      </w:pPr>
      <w:rPr>
        <w:rFonts w:hint="default" w:ascii="Times New Roman" w:hAnsi="Times New Roman"/>
      </w:rPr>
    </w:lvl>
    <w:lvl w:ilvl="4" w:tplc="F11C645A" w:tentative="1">
      <w:start w:val="1"/>
      <w:numFmt w:val="bullet"/>
      <w:lvlText w:val="•"/>
      <w:lvlJc w:val="left"/>
      <w:pPr>
        <w:tabs>
          <w:tab w:val="num" w:pos="3600"/>
        </w:tabs>
        <w:ind w:left="3600" w:hanging="360"/>
      </w:pPr>
      <w:rPr>
        <w:rFonts w:hint="default" w:ascii="Times New Roman" w:hAnsi="Times New Roman"/>
      </w:rPr>
    </w:lvl>
    <w:lvl w:ilvl="5" w:tplc="273213A8" w:tentative="1">
      <w:start w:val="1"/>
      <w:numFmt w:val="bullet"/>
      <w:lvlText w:val="•"/>
      <w:lvlJc w:val="left"/>
      <w:pPr>
        <w:tabs>
          <w:tab w:val="num" w:pos="4320"/>
        </w:tabs>
        <w:ind w:left="4320" w:hanging="360"/>
      </w:pPr>
      <w:rPr>
        <w:rFonts w:hint="default" w:ascii="Times New Roman" w:hAnsi="Times New Roman"/>
      </w:rPr>
    </w:lvl>
    <w:lvl w:ilvl="6" w:tplc="5BE847C8" w:tentative="1">
      <w:start w:val="1"/>
      <w:numFmt w:val="bullet"/>
      <w:lvlText w:val="•"/>
      <w:lvlJc w:val="left"/>
      <w:pPr>
        <w:tabs>
          <w:tab w:val="num" w:pos="5040"/>
        </w:tabs>
        <w:ind w:left="5040" w:hanging="360"/>
      </w:pPr>
      <w:rPr>
        <w:rFonts w:hint="default" w:ascii="Times New Roman" w:hAnsi="Times New Roman"/>
      </w:rPr>
    </w:lvl>
    <w:lvl w:ilvl="7" w:tplc="38A6987A" w:tentative="1">
      <w:start w:val="1"/>
      <w:numFmt w:val="bullet"/>
      <w:lvlText w:val="•"/>
      <w:lvlJc w:val="left"/>
      <w:pPr>
        <w:tabs>
          <w:tab w:val="num" w:pos="5760"/>
        </w:tabs>
        <w:ind w:left="5760" w:hanging="360"/>
      </w:pPr>
      <w:rPr>
        <w:rFonts w:hint="default" w:ascii="Times New Roman" w:hAnsi="Times New Roman"/>
      </w:rPr>
    </w:lvl>
    <w:lvl w:ilvl="8" w:tplc="22240E7C" w:tentative="1">
      <w:start w:val="1"/>
      <w:numFmt w:val="bullet"/>
      <w:lvlText w:val="•"/>
      <w:lvlJc w:val="left"/>
      <w:pPr>
        <w:tabs>
          <w:tab w:val="num" w:pos="6480"/>
        </w:tabs>
        <w:ind w:left="6480" w:hanging="360"/>
      </w:pPr>
      <w:rPr>
        <w:rFonts w:hint="default" w:ascii="Times New Roman" w:hAnsi="Times New Roman"/>
      </w:rPr>
    </w:lvl>
  </w:abstractNum>
  <w:abstractNum w:abstractNumId="3" w15:restartNumberingAfterBreak="0">
    <w:nsid w:val="368A1160"/>
    <w:multiLevelType w:val="hybridMultilevel"/>
    <w:tmpl w:val="9288DCC2"/>
    <w:lvl w:ilvl="0" w:tplc="88E8D6C8">
      <w:start w:val="1"/>
      <w:numFmt w:val="bullet"/>
      <w:lvlText w:val="•"/>
      <w:lvlJc w:val="left"/>
      <w:pPr>
        <w:tabs>
          <w:tab w:val="num" w:pos="720"/>
        </w:tabs>
        <w:ind w:left="720" w:hanging="360"/>
      </w:pPr>
      <w:rPr>
        <w:rFonts w:hint="default" w:ascii="Arial" w:hAnsi="Arial"/>
      </w:rPr>
    </w:lvl>
    <w:lvl w:ilvl="1" w:tplc="37A06A78" w:tentative="1">
      <w:start w:val="1"/>
      <w:numFmt w:val="bullet"/>
      <w:lvlText w:val="•"/>
      <w:lvlJc w:val="left"/>
      <w:pPr>
        <w:tabs>
          <w:tab w:val="num" w:pos="1440"/>
        </w:tabs>
        <w:ind w:left="1440" w:hanging="360"/>
      </w:pPr>
      <w:rPr>
        <w:rFonts w:hint="default" w:ascii="Arial" w:hAnsi="Arial"/>
      </w:rPr>
    </w:lvl>
    <w:lvl w:ilvl="2" w:tplc="084823F0" w:tentative="1">
      <w:start w:val="1"/>
      <w:numFmt w:val="bullet"/>
      <w:lvlText w:val="•"/>
      <w:lvlJc w:val="left"/>
      <w:pPr>
        <w:tabs>
          <w:tab w:val="num" w:pos="2160"/>
        </w:tabs>
        <w:ind w:left="2160" w:hanging="360"/>
      </w:pPr>
      <w:rPr>
        <w:rFonts w:hint="default" w:ascii="Arial" w:hAnsi="Arial"/>
      </w:rPr>
    </w:lvl>
    <w:lvl w:ilvl="3" w:tplc="0E065C26" w:tentative="1">
      <w:start w:val="1"/>
      <w:numFmt w:val="bullet"/>
      <w:lvlText w:val="•"/>
      <w:lvlJc w:val="left"/>
      <w:pPr>
        <w:tabs>
          <w:tab w:val="num" w:pos="2880"/>
        </w:tabs>
        <w:ind w:left="2880" w:hanging="360"/>
      </w:pPr>
      <w:rPr>
        <w:rFonts w:hint="default" w:ascii="Arial" w:hAnsi="Arial"/>
      </w:rPr>
    </w:lvl>
    <w:lvl w:ilvl="4" w:tplc="8FAAFBD0" w:tentative="1">
      <w:start w:val="1"/>
      <w:numFmt w:val="bullet"/>
      <w:lvlText w:val="•"/>
      <w:lvlJc w:val="left"/>
      <w:pPr>
        <w:tabs>
          <w:tab w:val="num" w:pos="3600"/>
        </w:tabs>
        <w:ind w:left="3600" w:hanging="360"/>
      </w:pPr>
      <w:rPr>
        <w:rFonts w:hint="default" w:ascii="Arial" w:hAnsi="Arial"/>
      </w:rPr>
    </w:lvl>
    <w:lvl w:ilvl="5" w:tplc="0B4CDF66" w:tentative="1">
      <w:start w:val="1"/>
      <w:numFmt w:val="bullet"/>
      <w:lvlText w:val="•"/>
      <w:lvlJc w:val="left"/>
      <w:pPr>
        <w:tabs>
          <w:tab w:val="num" w:pos="4320"/>
        </w:tabs>
        <w:ind w:left="4320" w:hanging="360"/>
      </w:pPr>
      <w:rPr>
        <w:rFonts w:hint="default" w:ascii="Arial" w:hAnsi="Arial"/>
      </w:rPr>
    </w:lvl>
    <w:lvl w:ilvl="6" w:tplc="CAF81BE4" w:tentative="1">
      <w:start w:val="1"/>
      <w:numFmt w:val="bullet"/>
      <w:lvlText w:val="•"/>
      <w:lvlJc w:val="left"/>
      <w:pPr>
        <w:tabs>
          <w:tab w:val="num" w:pos="5040"/>
        </w:tabs>
        <w:ind w:left="5040" w:hanging="360"/>
      </w:pPr>
      <w:rPr>
        <w:rFonts w:hint="default" w:ascii="Arial" w:hAnsi="Arial"/>
      </w:rPr>
    </w:lvl>
    <w:lvl w:ilvl="7" w:tplc="785E4A5C" w:tentative="1">
      <w:start w:val="1"/>
      <w:numFmt w:val="bullet"/>
      <w:lvlText w:val="•"/>
      <w:lvlJc w:val="left"/>
      <w:pPr>
        <w:tabs>
          <w:tab w:val="num" w:pos="5760"/>
        </w:tabs>
        <w:ind w:left="5760" w:hanging="360"/>
      </w:pPr>
      <w:rPr>
        <w:rFonts w:hint="default" w:ascii="Arial" w:hAnsi="Arial"/>
      </w:rPr>
    </w:lvl>
    <w:lvl w:ilvl="8" w:tplc="2F2E4936" w:tentative="1">
      <w:start w:val="1"/>
      <w:numFmt w:val="bullet"/>
      <w:lvlText w:val="•"/>
      <w:lvlJc w:val="left"/>
      <w:pPr>
        <w:tabs>
          <w:tab w:val="num" w:pos="6480"/>
        </w:tabs>
        <w:ind w:left="6480" w:hanging="360"/>
      </w:pPr>
      <w:rPr>
        <w:rFonts w:hint="default" w:ascii="Arial" w:hAnsi="Arial"/>
      </w:rPr>
    </w:lvl>
  </w:abstractNum>
  <w:abstractNum w:abstractNumId="4" w15:restartNumberingAfterBreak="0">
    <w:nsid w:val="7E5C52AD"/>
    <w:multiLevelType w:val="hybridMultilevel"/>
    <w:tmpl w:val="0284CE30"/>
    <w:lvl w:ilvl="0" w:tplc="A8C2B6B2">
      <w:start w:val="1"/>
      <w:numFmt w:val="bullet"/>
      <w:lvlText w:val="•"/>
      <w:lvlJc w:val="left"/>
      <w:pPr>
        <w:tabs>
          <w:tab w:val="num" w:pos="720"/>
        </w:tabs>
        <w:ind w:left="720" w:hanging="360"/>
      </w:pPr>
      <w:rPr>
        <w:rFonts w:hint="default" w:ascii="Times New Roman" w:hAnsi="Times New Roman"/>
      </w:rPr>
    </w:lvl>
    <w:lvl w:ilvl="1" w:tplc="3E324D26" w:tentative="1">
      <w:start w:val="1"/>
      <w:numFmt w:val="bullet"/>
      <w:lvlText w:val="•"/>
      <w:lvlJc w:val="left"/>
      <w:pPr>
        <w:tabs>
          <w:tab w:val="num" w:pos="1440"/>
        </w:tabs>
        <w:ind w:left="1440" w:hanging="360"/>
      </w:pPr>
      <w:rPr>
        <w:rFonts w:hint="default" w:ascii="Times New Roman" w:hAnsi="Times New Roman"/>
      </w:rPr>
    </w:lvl>
    <w:lvl w:ilvl="2" w:tplc="1F30E29E" w:tentative="1">
      <w:start w:val="1"/>
      <w:numFmt w:val="bullet"/>
      <w:lvlText w:val="•"/>
      <w:lvlJc w:val="left"/>
      <w:pPr>
        <w:tabs>
          <w:tab w:val="num" w:pos="2160"/>
        </w:tabs>
        <w:ind w:left="2160" w:hanging="360"/>
      </w:pPr>
      <w:rPr>
        <w:rFonts w:hint="default" w:ascii="Times New Roman" w:hAnsi="Times New Roman"/>
      </w:rPr>
    </w:lvl>
    <w:lvl w:ilvl="3" w:tplc="779AB892" w:tentative="1">
      <w:start w:val="1"/>
      <w:numFmt w:val="bullet"/>
      <w:lvlText w:val="•"/>
      <w:lvlJc w:val="left"/>
      <w:pPr>
        <w:tabs>
          <w:tab w:val="num" w:pos="2880"/>
        </w:tabs>
        <w:ind w:left="2880" w:hanging="360"/>
      </w:pPr>
      <w:rPr>
        <w:rFonts w:hint="default" w:ascii="Times New Roman" w:hAnsi="Times New Roman"/>
      </w:rPr>
    </w:lvl>
    <w:lvl w:ilvl="4" w:tplc="621AE29E" w:tentative="1">
      <w:start w:val="1"/>
      <w:numFmt w:val="bullet"/>
      <w:lvlText w:val="•"/>
      <w:lvlJc w:val="left"/>
      <w:pPr>
        <w:tabs>
          <w:tab w:val="num" w:pos="3600"/>
        </w:tabs>
        <w:ind w:left="3600" w:hanging="360"/>
      </w:pPr>
      <w:rPr>
        <w:rFonts w:hint="default" w:ascii="Times New Roman" w:hAnsi="Times New Roman"/>
      </w:rPr>
    </w:lvl>
    <w:lvl w:ilvl="5" w:tplc="802200DE" w:tentative="1">
      <w:start w:val="1"/>
      <w:numFmt w:val="bullet"/>
      <w:lvlText w:val="•"/>
      <w:lvlJc w:val="left"/>
      <w:pPr>
        <w:tabs>
          <w:tab w:val="num" w:pos="4320"/>
        </w:tabs>
        <w:ind w:left="4320" w:hanging="360"/>
      </w:pPr>
      <w:rPr>
        <w:rFonts w:hint="default" w:ascii="Times New Roman" w:hAnsi="Times New Roman"/>
      </w:rPr>
    </w:lvl>
    <w:lvl w:ilvl="6" w:tplc="C6647202" w:tentative="1">
      <w:start w:val="1"/>
      <w:numFmt w:val="bullet"/>
      <w:lvlText w:val="•"/>
      <w:lvlJc w:val="left"/>
      <w:pPr>
        <w:tabs>
          <w:tab w:val="num" w:pos="5040"/>
        </w:tabs>
        <w:ind w:left="5040" w:hanging="360"/>
      </w:pPr>
      <w:rPr>
        <w:rFonts w:hint="default" w:ascii="Times New Roman" w:hAnsi="Times New Roman"/>
      </w:rPr>
    </w:lvl>
    <w:lvl w:ilvl="7" w:tplc="51C8FEFC" w:tentative="1">
      <w:start w:val="1"/>
      <w:numFmt w:val="bullet"/>
      <w:lvlText w:val="•"/>
      <w:lvlJc w:val="left"/>
      <w:pPr>
        <w:tabs>
          <w:tab w:val="num" w:pos="5760"/>
        </w:tabs>
        <w:ind w:left="5760" w:hanging="360"/>
      </w:pPr>
      <w:rPr>
        <w:rFonts w:hint="default" w:ascii="Times New Roman" w:hAnsi="Times New Roman"/>
      </w:rPr>
    </w:lvl>
    <w:lvl w:ilvl="8" w:tplc="A4D88FBC" w:tentative="1">
      <w:start w:val="1"/>
      <w:numFmt w:val="bullet"/>
      <w:lvlText w:val="•"/>
      <w:lvlJc w:val="left"/>
      <w:pPr>
        <w:tabs>
          <w:tab w:val="num" w:pos="6480"/>
        </w:tabs>
        <w:ind w:left="6480" w:hanging="360"/>
      </w:pPr>
      <w:rPr>
        <w:rFonts w:hint="default" w:ascii="Times New Roman" w:hAnsi="Times New Roman"/>
      </w:rPr>
    </w:lvl>
  </w:abstractNum>
  <w:abstractNum w:abstractNumId="5" w15:restartNumberingAfterBreak="0">
    <w:nsid w:val="7F8F53DD"/>
    <w:multiLevelType w:val="hybridMultilevel"/>
    <w:tmpl w:val="F9362724"/>
    <w:lvl w:ilvl="0" w:tplc="F2567A4E">
      <w:start w:val="1"/>
      <w:numFmt w:val="bullet"/>
      <w:lvlText w:val="•"/>
      <w:lvlJc w:val="left"/>
      <w:pPr>
        <w:tabs>
          <w:tab w:val="num" w:pos="720"/>
        </w:tabs>
        <w:ind w:left="720" w:hanging="360"/>
      </w:pPr>
      <w:rPr>
        <w:rFonts w:hint="default" w:ascii="Times New Roman" w:hAnsi="Times New Roman"/>
      </w:rPr>
    </w:lvl>
    <w:lvl w:ilvl="1" w:tplc="67545A5C" w:tentative="1">
      <w:start w:val="1"/>
      <w:numFmt w:val="bullet"/>
      <w:lvlText w:val="•"/>
      <w:lvlJc w:val="left"/>
      <w:pPr>
        <w:tabs>
          <w:tab w:val="num" w:pos="1440"/>
        </w:tabs>
        <w:ind w:left="1440" w:hanging="360"/>
      </w:pPr>
      <w:rPr>
        <w:rFonts w:hint="default" w:ascii="Times New Roman" w:hAnsi="Times New Roman"/>
      </w:rPr>
    </w:lvl>
    <w:lvl w:ilvl="2" w:tplc="F7203CE8" w:tentative="1">
      <w:start w:val="1"/>
      <w:numFmt w:val="bullet"/>
      <w:lvlText w:val="•"/>
      <w:lvlJc w:val="left"/>
      <w:pPr>
        <w:tabs>
          <w:tab w:val="num" w:pos="2160"/>
        </w:tabs>
        <w:ind w:left="2160" w:hanging="360"/>
      </w:pPr>
      <w:rPr>
        <w:rFonts w:hint="default" w:ascii="Times New Roman" w:hAnsi="Times New Roman"/>
      </w:rPr>
    </w:lvl>
    <w:lvl w:ilvl="3" w:tplc="19C8539A" w:tentative="1">
      <w:start w:val="1"/>
      <w:numFmt w:val="bullet"/>
      <w:lvlText w:val="•"/>
      <w:lvlJc w:val="left"/>
      <w:pPr>
        <w:tabs>
          <w:tab w:val="num" w:pos="2880"/>
        </w:tabs>
        <w:ind w:left="2880" w:hanging="360"/>
      </w:pPr>
      <w:rPr>
        <w:rFonts w:hint="default" w:ascii="Times New Roman" w:hAnsi="Times New Roman"/>
      </w:rPr>
    </w:lvl>
    <w:lvl w:ilvl="4" w:tplc="D16CD8AE" w:tentative="1">
      <w:start w:val="1"/>
      <w:numFmt w:val="bullet"/>
      <w:lvlText w:val="•"/>
      <w:lvlJc w:val="left"/>
      <w:pPr>
        <w:tabs>
          <w:tab w:val="num" w:pos="3600"/>
        </w:tabs>
        <w:ind w:left="3600" w:hanging="360"/>
      </w:pPr>
      <w:rPr>
        <w:rFonts w:hint="default" w:ascii="Times New Roman" w:hAnsi="Times New Roman"/>
      </w:rPr>
    </w:lvl>
    <w:lvl w:ilvl="5" w:tplc="31829164" w:tentative="1">
      <w:start w:val="1"/>
      <w:numFmt w:val="bullet"/>
      <w:lvlText w:val="•"/>
      <w:lvlJc w:val="left"/>
      <w:pPr>
        <w:tabs>
          <w:tab w:val="num" w:pos="4320"/>
        </w:tabs>
        <w:ind w:left="4320" w:hanging="360"/>
      </w:pPr>
      <w:rPr>
        <w:rFonts w:hint="default" w:ascii="Times New Roman" w:hAnsi="Times New Roman"/>
      </w:rPr>
    </w:lvl>
    <w:lvl w:ilvl="6" w:tplc="127CA49A" w:tentative="1">
      <w:start w:val="1"/>
      <w:numFmt w:val="bullet"/>
      <w:lvlText w:val="•"/>
      <w:lvlJc w:val="left"/>
      <w:pPr>
        <w:tabs>
          <w:tab w:val="num" w:pos="5040"/>
        </w:tabs>
        <w:ind w:left="5040" w:hanging="360"/>
      </w:pPr>
      <w:rPr>
        <w:rFonts w:hint="default" w:ascii="Times New Roman" w:hAnsi="Times New Roman"/>
      </w:rPr>
    </w:lvl>
    <w:lvl w:ilvl="7" w:tplc="30361556" w:tentative="1">
      <w:start w:val="1"/>
      <w:numFmt w:val="bullet"/>
      <w:lvlText w:val="•"/>
      <w:lvlJc w:val="left"/>
      <w:pPr>
        <w:tabs>
          <w:tab w:val="num" w:pos="5760"/>
        </w:tabs>
        <w:ind w:left="5760" w:hanging="360"/>
      </w:pPr>
      <w:rPr>
        <w:rFonts w:hint="default" w:ascii="Times New Roman" w:hAnsi="Times New Roman"/>
      </w:rPr>
    </w:lvl>
    <w:lvl w:ilvl="8" w:tplc="F1E22D48" w:tentative="1">
      <w:start w:val="1"/>
      <w:numFmt w:val="bullet"/>
      <w:lvlText w:val="•"/>
      <w:lvlJc w:val="left"/>
      <w:pPr>
        <w:tabs>
          <w:tab w:val="num" w:pos="6480"/>
        </w:tabs>
        <w:ind w:left="6480" w:hanging="360"/>
      </w:pPr>
      <w:rPr>
        <w:rFonts w:hint="default" w:ascii="Times New Roman" w:hAnsi="Times New Roman"/>
      </w:rPr>
    </w:lvl>
  </w:abstractNum>
  <w:num w:numId="1" w16cid:durableId="236860948">
    <w:abstractNumId w:val="2"/>
  </w:num>
  <w:num w:numId="2" w16cid:durableId="1665619071">
    <w:abstractNumId w:val="4"/>
  </w:num>
  <w:num w:numId="3" w16cid:durableId="1061517498">
    <w:abstractNumId w:val="5"/>
  </w:num>
  <w:num w:numId="4" w16cid:durableId="1862159415">
    <w:abstractNumId w:val="0"/>
  </w:num>
  <w:num w:numId="5" w16cid:durableId="1799954632">
    <w:abstractNumId w:val="1"/>
  </w:num>
  <w:num w:numId="6" w16cid:durableId="2075202156">
    <w:abstractNumId w:val="3"/>
  </w:num>
</w:numbering>
</file>

<file path=word/settings.xml><?xml version="1.0" encoding="utf-8"?>
<w:settings xmlns:wp14="http://schemas.microsoft.com/office/word/2010/wordprocessingDrawing"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p14">
  <w:zoom w:percent="57"/>
  <w:trackRevisions w:val="false"/>
  <w:defaultTabStop w:val="708"/>
  <w:hyphenationZone w:val="425"/>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1066086B"/>
    <w:rsid w:val="00001D1F"/>
    <w:rsid w:val="00013B74"/>
    <w:rsid w:val="00014179"/>
    <w:rsid w:val="00022F7B"/>
    <w:rsid w:val="00023F44"/>
    <w:rsid w:val="00024F0D"/>
    <w:rsid w:val="00034C46"/>
    <w:rsid w:val="0004448F"/>
    <w:rsid w:val="00045B1F"/>
    <w:rsid w:val="00066055"/>
    <w:rsid w:val="00085257"/>
    <w:rsid w:val="000979ED"/>
    <w:rsid w:val="000B277C"/>
    <w:rsid w:val="000B7E77"/>
    <w:rsid w:val="001034BE"/>
    <w:rsid w:val="00120BE3"/>
    <w:rsid w:val="00162169"/>
    <w:rsid w:val="00164353"/>
    <w:rsid w:val="00174907"/>
    <w:rsid w:val="0019717B"/>
    <w:rsid w:val="001A4DC6"/>
    <w:rsid w:val="001E6A26"/>
    <w:rsid w:val="0021639F"/>
    <w:rsid w:val="0024370D"/>
    <w:rsid w:val="002526B1"/>
    <w:rsid w:val="00253A5A"/>
    <w:rsid w:val="00253B0F"/>
    <w:rsid w:val="00254A65"/>
    <w:rsid w:val="0028333E"/>
    <w:rsid w:val="00284954"/>
    <w:rsid w:val="002A1717"/>
    <w:rsid w:val="002C37C1"/>
    <w:rsid w:val="002D1DC3"/>
    <w:rsid w:val="002E5165"/>
    <w:rsid w:val="00302F0B"/>
    <w:rsid w:val="0031314A"/>
    <w:rsid w:val="00326FC8"/>
    <w:rsid w:val="003336FA"/>
    <w:rsid w:val="003864CE"/>
    <w:rsid w:val="00393BD8"/>
    <w:rsid w:val="00393F74"/>
    <w:rsid w:val="003A62E5"/>
    <w:rsid w:val="003B430D"/>
    <w:rsid w:val="003D3C0F"/>
    <w:rsid w:val="003D77FD"/>
    <w:rsid w:val="00431A4D"/>
    <w:rsid w:val="0045620D"/>
    <w:rsid w:val="00476CD8"/>
    <w:rsid w:val="00497CC2"/>
    <w:rsid w:val="00536C73"/>
    <w:rsid w:val="00540561"/>
    <w:rsid w:val="00567B7F"/>
    <w:rsid w:val="00597D39"/>
    <w:rsid w:val="005C050F"/>
    <w:rsid w:val="005C2F64"/>
    <w:rsid w:val="005D00A6"/>
    <w:rsid w:val="00635E93"/>
    <w:rsid w:val="00636448"/>
    <w:rsid w:val="00636ABB"/>
    <w:rsid w:val="00651636"/>
    <w:rsid w:val="00672AAB"/>
    <w:rsid w:val="006A13C5"/>
    <w:rsid w:val="006D0002"/>
    <w:rsid w:val="00720C5B"/>
    <w:rsid w:val="0072607F"/>
    <w:rsid w:val="00754C12"/>
    <w:rsid w:val="007B0DA5"/>
    <w:rsid w:val="007B484E"/>
    <w:rsid w:val="007C7A91"/>
    <w:rsid w:val="007D63CF"/>
    <w:rsid w:val="007E1325"/>
    <w:rsid w:val="007E41E5"/>
    <w:rsid w:val="007F0B98"/>
    <w:rsid w:val="00872956"/>
    <w:rsid w:val="008A7DE9"/>
    <w:rsid w:val="008D13FA"/>
    <w:rsid w:val="008E5BA4"/>
    <w:rsid w:val="008F6683"/>
    <w:rsid w:val="00902FD3"/>
    <w:rsid w:val="009207DA"/>
    <w:rsid w:val="009356A3"/>
    <w:rsid w:val="00937ADA"/>
    <w:rsid w:val="00942731"/>
    <w:rsid w:val="0095301C"/>
    <w:rsid w:val="00961065"/>
    <w:rsid w:val="009737C3"/>
    <w:rsid w:val="009A5A4A"/>
    <w:rsid w:val="009A7804"/>
    <w:rsid w:val="009D777A"/>
    <w:rsid w:val="009E1C25"/>
    <w:rsid w:val="00A1577F"/>
    <w:rsid w:val="00A31F2E"/>
    <w:rsid w:val="00A32626"/>
    <w:rsid w:val="00A40130"/>
    <w:rsid w:val="00A5381B"/>
    <w:rsid w:val="00A625CC"/>
    <w:rsid w:val="00A663D4"/>
    <w:rsid w:val="00A751FF"/>
    <w:rsid w:val="00A8009D"/>
    <w:rsid w:val="00A97482"/>
    <w:rsid w:val="00AB54CC"/>
    <w:rsid w:val="00AC2874"/>
    <w:rsid w:val="00AD52B2"/>
    <w:rsid w:val="00AD7222"/>
    <w:rsid w:val="00AE395A"/>
    <w:rsid w:val="00B219B9"/>
    <w:rsid w:val="00B36D52"/>
    <w:rsid w:val="00B66D14"/>
    <w:rsid w:val="00B66D9F"/>
    <w:rsid w:val="00B70FCD"/>
    <w:rsid w:val="00B92DE8"/>
    <w:rsid w:val="00B947B0"/>
    <w:rsid w:val="00B97831"/>
    <w:rsid w:val="00BA2D6D"/>
    <w:rsid w:val="00BA33D3"/>
    <w:rsid w:val="00BA504E"/>
    <w:rsid w:val="00BC7772"/>
    <w:rsid w:val="00BE1594"/>
    <w:rsid w:val="00C04437"/>
    <w:rsid w:val="00C140BE"/>
    <w:rsid w:val="00C334DA"/>
    <w:rsid w:val="00C640C2"/>
    <w:rsid w:val="00C64215"/>
    <w:rsid w:val="00C838BE"/>
    <w:rsid w:val="00C87AB6"/>
    <w:rsid w:val="00CD0006"/>
    <w:rsid w:val="00D523F8"/>
    <w:rsid w:val="00D551B2"/>
    <w:rsid w:val="00D569AB"/>
    <w:rsid w:val="00D86506"/>
    <w:rsid w:val="00DA01D6"/>
    <w:rsid w:val="00DA5999"/>
    <w:rsid w:val="00DB2FD2"/>
    <w:rsid w:val="00DD49DA"/>
    <w:rsid w:val="00E1042A"/>
    <w:rsid w:val="00E10DD0"/>
    <w:rsid w:val="00E148FE"/>
    <w:rsid w:val="00E14997"/>
    <w:rsid w:val="00E17FD8"/>
    <w:rsid w:val="00E41CAA"/>
    <w:rsid w:val="00E50CBB"/>
    <w:rsid w:val="00E51095"/>
    <w:rsid w:val="00E52D05"/>
    <w:rsid w:val="00E766F5"/>
    <w:rsid w:val="00E8121F"/>
    <w:rsid w:val="00E94A91"/>
    <w:rsid w:val="00EA30E7"/>
    <w:rsid w:val="00EC50D0"/>
    <w:rsid w:val="00EE4F4A"/>
    <w:rsid w:val="00F352BC"/>
    <w:rsid w:val="00F405CA"/>
    <w:rsid w:val="00FF08A1"/>
    <w:rsid w:val="00FF5349"/>
    <w:rsid w:val="079B4E86"/>
    <w:rsid w:val="0ECB8CD4"/>
    <w:rsid w:val="1066086B"/>
    <w:rsid w:val="15F43224"/>
    <w:rsid w:val="21A9D0BE"/>
    <w:rsid w:val="29B72D00"/>
    <w:rsid w:val="361A4C56"/>
    <w:rsid w:val="3FF7DB87"/>
    <w:rsid w:val="4397A3F7"/>
    <w:rsid w:val="54C5F137"/>
    <w:rsid w:val="5F34BAA0"/>
    <w:rsid w:val="6ABAB104"/>
    <w:rsid w:val="6E18FF74"/>
    <w:rsid w:val="78961100"/>
  </w:rsids>
  <m:mathPr>
    <m:mathFont m:val="Cambria Math"/>
    <m:brkBin m:val="before"/>
    <m:brkBinSub m:val="--"/>
    <m:smallFrac m:val="0"/>
    <m:dispDef/>
    <m:lMargin m:val="0"/>
    <m:rMargin m:val="0"/>
    <m:defJc m:val="centerGroup"/>
    <m:wrapIndent m:val="1440"/>
    <m:intLim m:val="subSup"/>
    <m:naryLim m:val="undOvr"/>
  </m:mathPr>
  <w:themeFontLang w:val="en-US" w:eastAsia="ja-JP" w:bidi="ar-S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066086B"/>
  <w15:chartTrackingRefBased/>
  <w15:docId w15:val="{05F0F80D-140A-4599-9B64-72A154FAD1B1}"/>
</w:settings>
</file>

<file path=word/styles.xml><?xml version="1.0" encoding="utf-8"?>
<w:styles xmlns:wp14="http://schemas.microsoft.com/office/word/2010/wordprocessingDrawing"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p14">
  <w:docDefaults>
    <w:rPrDefault>
      <w:rPr>
        <w:rFonts w:asciiTheme="minorHAnsi" w:hAnsiTheme="minorHAnsi" w:eastAsiaTheme="minorHAnsi" w:cstheme="minorBidi"/>
        <w:sz w:val="24"/>
        <w:szCs w:val="24"/>
        <w:lang w:val="fr-FR" w:eastAsia="en-US" w:bidi="ar-SA"/>
      </w:rPr>
    </w:rPrDefault>
    <w:pPrDefault>
      <w:pPr>
        <w:spacing w:after="160" w:line="27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uiPriority="9" w:semiHidden="1" w:unhideWhenUsed="1" w:qFormat="1"/>
    <w:lsdException w:name="heading 3" w:uiPriority="9" w:semiHidden="1" w:unhideWhenUsed="1" w:qFormat="1"/>
    <w:lsdException w:name="heading 4" w:uiPriority="9" w:semiHidden="1" w:unhideWhenUsed="1" w:qFormat="1"/>
    <w:lsdException w:name="heading 5" w:uiPriority="9" w:semiHidden="1" w:unhideWhenUsed="1" w:qFormat="1"/>
    <w:lsdException w:name="heading 6" w:uiPriority="9" w:semiHidden="1" w:unhideWhenUsed="1" w:qFormat="1"/>
    <w:lsdException w:name="heading 7" w:uiPriority="9" w:semiHidden="1" w:unhideWhenUsed="1" w:qFormat="1"/>
    <w:lsdException w:name="heading 8" w:uiPriority="9" w:semiHidden="1" w:unhideWhenUsed="1" w:qFormat="1"/>
    <w:lsdException w:name="heading 9" w:uiPriority="9" w:semiHidden="1"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uiPriority="39" w:semiHidden="1" w:unhideWhenUsed="1"/>
    <w:lsdException w:name="toc 2" w:uiPriority="39" w:semiHidden="1" w:unhideWhenUsed="1"/>
    <w:lsdException w:name="toc 3" w:uiPriority="39" w:semiHidden="1" w:unhideWhenUsed="1"/>
    <w:lsdException w:name="toc 4" w:uiPriority="39" w:semiHidden="1" w:unhideWhenUsed="1"/>
    <w:lsdException w:name="toc 5" w:uiPriority="39" w:semiHidden="1" w:unhideWhenUsed="1"/>
    <w:lsdException w:name="toc 6" w:uiPriority="39" w:semiHidden="1" w:unhideWhenUsed="1"/>
    <w:lsdException w:name="toc 7" w:uiPriority="39" w:semiHidden="1" w:unhideWhenUsed="1"/>
    <w:lsdException w:name="toc 8" w:uiPriority="39" w:semiHidden="1" w:unhideWhenUsed="1"/>
    <w:lsdException w:name="toc 9" w:uiPriority="39" w:semiHidden="1"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uiPriority="35" w:semiHidden="1"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uiPriority="1" w:semiHidden="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uiPriority="37" w:semiHidden="1" w:unhideWhenUsed="1"/>
    <w:lsdException w:name="TOC Heading" w:uiPriority="39" w:semiHidden="1"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styleId="Normal" w:default="1">
    <w:name w:val="Normal"/>
    <w:qFormat/>
    <w:rsid w:val="007B0DA5"/>
  </w:style>
  <w:style w:type="paragraph" w:styleId="Titre1">
    <w:name w:val="heading 1"/>
    <w:basedOn w:val="Normal"/>
    <w:next w:val="Normal"/>
    <w:uiPriority w:val="9"/>
    <w:qFormat/>
    <w:rsid w:val="00E10DD0"/>
    <w:pPr>
      <w:keepNext/>
      <w:keepLines/>
      <w:spacing w:before="240" w:after="0"/>
      <w:outlineLvl w:val="0"/>
    </w:pPr>
    <w:rPr>
      <w:rFonts w:asciiTheme="majorHAnsi" w:hAnsiTheme="majorHAnsi" w:eastAsiaTheme="majorEastAsia" w:cstheme="majorBidi"/>
      <w:color w:val="0F4761" w:themeColor="accent1" w:themeShade="BF"/>
      <w:sz w:val="32"/>
      <w:szCs w:val="32"/>
    </w:rPr>
  </w:style>
  <w:style w:type="paragraph" w:styleId="Titre3">
    <w:name w:val="heading 3"/>
    <w:basedOn w:val="Normal"/>
    <w:next w:val="Normal"/>
    <w:link w:val="Titre3Car"/>
    <w:uiPriority w:val="9"/>
    <w:semiHidden/>
    <w:unhideWhenUsed/>
    <w:qFormat/>
    <w:rsid w:val="003336FA"/>
    <w:pPr>
      <w:keepNext/>
      <w:keepLines/>
      <w:spacing w:before="40" w:after="0"/>
      <w:outlineLvl w:val="2"/>
    </w:pPr>
    <w:rPr>
      <w:rFonts w:asciiTheme="majorHAnsi" w:hAnsiTheme="majorHAnsi" w:eastAsiaTheme="majorEastAsia" w:cstheme="majorBidi"/>
      <w:color w:val="0A2F40" w:themeColor="accent1" w:themeShade="7F"/>
    </w:rPr>
  </w:style>
  <w:style w:type="character" w:styleId="Policepardfaut" w:default="1">
    <w:name w:val="Default Paragraph Font"/>
    <w:uiPriority w:val="1"/>
    <w:semiHidden/>
    <w:unhideWhenUsed/>
  </w:style>
  <w:style w:type="table" w:styleId="TableauNormal" w:default="1">
    <w:name w:val="Normal Table"/>
    <w:uiPriority w:val="99"/>
    <w:semiHidden/>
    <w:unhideWhenUsed/>
    <w:tblPr>
      <w:tblInd w:w="0" w:type="dxa"/>
      <w:tblCellMar>
        <w:top w:w="0" w:type="dxa"/>
        <w:left w:w="108" w:type="dxa"/>
        <w:bottom w:w="0" w:type="dxa"/>
        <w:right w:w="108" w:type="dxa"/>
      </w:tblCellMar>
    </w:tblPr>
  </w:style>
  <w:style w:type="numbering" w:styleId="Aucuneliste" w:default="1">
    <w:name w:val="No List"/>
    <w:uiPriority w:val="99"/>
    <w:semiHidden/>
    <w:unhideWhenUsed/>
  </w:style>
  <w:style w:type="table" w:styleId="TableNormal" w:customStyle="1">
    <w:name w:val="Table Normal"/>
    <w:uiPriority w:val="99"/>
    <w:semiHidden/>
    <w:unhideWhenUsed/>
    <w:tblPr>
      <w:tblInd w:w="0" w:type="dxa"/>
      <w:tblCellMar>
        <w:top w:w="0" w:type="dxa"/>
        <w:left w:w="108" w:type="dxa"/>
        <w:bottom w:w="0" w:type="dxa"/>
        <w:right w:w="108" w:type="dxa"/>
      </w:tblCellMar>
    </w:tblPr>
  </w:style>
  <w:style w:type="character" w:styleId="Lienhypertexte">
    <w:name w:val="Hyperlink"/>
    <w:basedOn w:val="Policepardfaut"/>
    <w:uiPriority w:val="99"/>
    <w:unhideWhenUsed/>
    <w:rsid w:val="00FF08A1"/>
    <w:rPr>
      <w:color w:val="467886" w:themeColor="hyperlink"/>
      <w:u w:val="single"/>
    </w:rPr>
  </w:style>
  <w:style w:type="character" w:styleId="Mentionnonrsolue">
    <w:name w:val="Unresolved Mention"/>
    <w:basedOn w:val="Policepardfaut"/>
    <w:uiPriority w:val="99"/>
    <w:semiHidden/>
    <w:unhideWhenUsed/>
    <w:rsid w:val="00FF08A1"/>
    <w:rPr>
      <w:color w:val="605E5C"/>
      <w:shd w:val="clear" w:color="auto" w:fill="E1DFDD"/>
    </w:rPr>
  </w:style>
  <w:style w:type="table" w:styleId="Grilledutableau">
    <w:name w:val="Table Grid"/>
    <w:basedOn w:val="TableNormal"/>
    <w:uiPriority w:val="39"/>
    <w:rsid w:val="00EE4F4A"/>
    <w:pPr>
      <w:spacing w:after="0" w:line="240" w:lineRule="auto"/>
    </w:pPr>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
  </w:style>
  <w:style w:type="paragraph" w:styleId="a" w:customStyle="1">
    <w:uiPriority w:val="39"/>
    <w:rsid w:val="008E5BA4"/>
    <w:pPr>
      <w:spacing w:after="0" w:line="240" w:lineRule="auto"/>
    </w:pPr>
  </w:style>
  <w:style w:type="character" w:styleId="CommentReference" w:customStyle="1">
    <w:name w:val="Comment Reference"/>
    <w:basedOn w:val="Policepardfaut"/>
    <w:uiPriority w:val="99"/>
    <w:semiHidden/>
    <w:unhideWhenUsed/>
    <w:rPr>
      <w:sz w:val="16"/>
      <w:szCs w:val="16"/>
    </w:rPr>
  </w:style>
  <w:style w:type="character" w:styleId="Lienhypertextesuivivisit">
    <w:name w:val="FollowedHyperlink"/>
    <w:basedOn w:val="Policepardfaut"/>
    <w:uiPriority w:val="99"/>
    <w:semiHidden/>
    <w:unhideWhenUsed/>
    <w:rsid w:val="00D86506"/>
    <w:rPr>
      <w:color w:val="96607D" w:themeColor="followedHyperlink"/>
      <w:u w:val="single"/>
    </w:rPr>
  </w:style>
  <w:style w:type="character" w:styleId="CommentaireCar" w:customStyle="1">
    <w:name w:val="Commentaire Car"/>
    <w:basedOn w:val="Policepardfaut"/>
    <w:uiPriority w:val="99"/>
    <w:semiHidden/>
    <w:rsid w:val="00E41CAA"/>
    <w:rPr>
      <w:sz w:val="20"/>
      <w:szCs w:val="20"/>
    </w:rPr>
  </w:style>
  <w:style w:type="character" w:styleId="Titre1Car" w:customStyle="1">
    <w:name w:val="Titre 1 Car"/>
    <w:basedOn w:val="Policepardfaut"/>
    <w:uiPriority w:val="9"/>
    <w:rsid w:val="00E41CAA"/>
    <w:rPr>
      <w:rFonts w:asciiTheme="majorHAnsi" w:hAnsiTheme="majorHAnsi" w:eastAsiaTheme="majorEastAsia" w:cstheme="majorBidi"/>
      <w:color w:val="0F4761" w:themeColor="accent1" w:themeShade="BF"/>
      <w:sz w:val="32"/>
      <w:szCs w:val="32"/>
    </w:rPr>
  </w:style>
  <w:style w:type="character" w:styleId="TitreCar" w:customStyle="1">
    <w:name w:val="Titre Car"/>
    <w:basedOn w:val="Policepardfaut"/>
    <w:uiPriority w:val="10"/>
    <w:rsid w:val="00E41CAA"/>
    <w:rPr>
      <w:rFonts w:asciiTheme="majorHAnsi" w:hAnsiTheme="majorHAnsi" w:eastAsiaTheme="majorEastAsia" w:cstheme="majorBidi"/>
      <w:spacing w:val="-10"/>
      <w:kern w:val="28"/>
      <w:sz w:val="56"/>
      <w:szCs w:val="56"/>
    </w:rPr>
  </w:style>
  <w:style w:type="paragraph" w:styleId="NormalWeb">
    <w:name w:val="Normal (Web)"/>
    <w:basedOn w:val="Normal"/>
    <w:uiPriority w:val="99"/>
    <w:semiHidden/>
    <w:unhideWhenUsed/>
    <w:rsid w:val="00B219B9"/>
    <w:pPr>
      <w:spacing w:before="100" w:beforeAutospacing="1" w:after="100" w:afterAutospacing="1" w:line="240" w:lineRule="auto"/>
    </w:pPr>
    <w:rPr>
      <w:rFonts w:ascii="Times New Roman" w:hAnsi="Times New Roman" w:eastAsia="Times New Roman" w:cs="Times New Roman"/>
      <w:lang w:eastAsia="fr-FR"/>
    </w:rPr>
  </w:style>
  <w:style w:type="character" w:styleId="Titre3Car" w:customStyle="1">
    <w:name w:val="Titre 3 Car"/>
    <w:basedOn w:val="Policepardfaut"/>
    <w:link w:val="Titre3"/>
    <w:uiPriority w:val="9"/>
    <w:semiHidden/>
    <w:rsid w:val="003336FA"/>
    <w:rPr>
      <w:rFonts w:asciiTheme="majorHAnsi" w:hAnsiTheme="majorHAnsi" w:eastAsiaTheme="majorEastAsia" w:cstheme="majorBidi"/>
      <w:color w:val="0A2F40" w:themeColor="accent1" w:themeShade="7F"/>
    </w:rPr>
  </w:style>
  <w:style w:type="paragraph" w:styleId="En-tte">
    <w:name w:val="header"/>
    <w:basedOn w:val="Normal"/>
    <w:link w:val="En-tteCar"/>
    <w:uiPriority w:val="99"/>
    <w:unhideWhenUsed/>
    <w:rsid w:val="00A751FF"/>
    <w:pPr>
      <w:tabs>
        <w:tab w:val="center" w:pos="4536"/>
        <w:tab w:val="right" w:pos="9072"/>
      </w:tabs>
      <w:spacing w:after="0" w:line="240" w:lineRule="auto"/>
    </w:pPr>
  </w:style>
  <w:style w:type="character" w:styleId="En-tteCar" w:customStyle="1">
    <w:name w:val="En-tête Car"/>
    <w:basedOn w:val="Policepardfaut"/>
    <w:link w:val="En-tte"/>
    <w:uiPriority w:val="99"/>
    <w:rsid w:val="00A751FF"/>
  </w:style>
  <w:style w:type="paragraph" w:styleId="Pieddepage">
    <w:name w:val="footer"/>
    <w:basedOn w:val="Normal"/>
    <w:link w:val="PieddepageCar"/>
    <w:uiPriority w:val="99"/>
    <w:unhideWhenUsed/>
    <w:rsid w:val="00A751FF"/>
    <w:pPr>
      <w:tabs>
        <w:tab w:val="center" w:pos="4536"/>
        <w:tab w:val="right" w:pos="9072"/>
      </w:tabs>
      <w:spacing w:after="0" w:line="240" w:lineRule="auto"/>
    </w:pPr>
  </w:style>
  <w:style w:type="character" w:styleId="PieddepageCar" w:customStyle="1">
    <w:name w:val="Pied de page Car"/>
    <w:basedOn w:val="Policepardfaut"/>
    <w:link w:val="Pieddepage"/>
    <w:uiPriority w:val="99"/>
    <w:rsid w:val="00A751FF"/>
  </w:style>
  <w:style w:type="paragraph" w:styleId="Titre">
    <w:name w:val="Title"/>
    <w:basedOn w:val="Normal"/>
    <w:next w:val="Normal"/>
    <w:link w:val="TitreCar1"/>
    <w:uiPriority w:val="10"/>
    <w:qFormat/>
    <w:rsid w:val="00A751FF"/>
    <w:pPr>
      <w:spacing w:after="0" w:line="240" w:lineRule="auto"/>
      <w:contextualSpacing/>
    </w:pPr>
    <w:rPr>
      <w:rFonts w:asciiTheme="majorHAnsi" w:hAnsiTheme="majorHAnsi" w:eastAsiaTheme="majorEastAsia" w:cstheme="majorBidi"/>
      <w:spacing w:val="-10"/>
      <w:kern w:val="28"/>
      <w:sz w:val="56"/>
      <w:szCs w:val="56"/>
    </w:rPr>
  </w:style>
  <w:style w:type="character" w:styleId="TitreCar1" w:customStyle="1">
    <w:name w:val="Titre Car1"/>
    <w:basedOn w:val="Policepardfaut"/>
    <w:link w:val="Titre"/>
    <w:uiPriority w:val="10"/>
    <w:rsid w:val="00A751FF"/>
    <w:rPr>
      <w:rFonts w:asciiTheme="majorHAnsi" w:hAnsiTheme="majorHAnsi" w:eastAsiaTheme="majorEastAsia" w:cstheme="majorBidi"/>
      <w:spacing w:val="-10"/>
      <w:kern w:val="28"/>
      <w:sz w:val="56"/>
      <w:szCs w:val="56"/>
    </w:rPr>
  </w:style>
  <w:style w:type="paragraph" w:styleId="Sansinterligne">
    <w:name w:val="No Spacing"/>
    <w:link w:val="SansinterligneCar"/>
    <w:uiPriority w:val="1"/>
    <w:qFormat/>
    <w:rsid w:val="00635E93"/>
    <w:pPr>
      <w:spacing w:after="0" w:line="240" w:lineRule="auto"/>
    </w:pPr>
    <w:rPr>
      <w:rFonts w:eastAsiaTheme="minorEastAsia"/>
      <w:sz w:val="22"/>
      <w:szCs w:val="22"/>
      <w:lang w:eastAsia="fr-FR"/>
    </w:rPr>
  </w:style>
  <w:style w:type="character" w:styleId="SansinterligneCar" w:customStyle="1">
    <w:name w:val="Sans interligne Car"/>
    <w:basedOn w:val="Policepardfaut"/>
    <w:link w:val="Sansinterligne"/>
    <w:uiPriority w:val="1"/>
    <w:rsid w:val="00635E93"/>
    <w:rPr>
      <w:rFonts w:eastAsiaTheme="minorEastAsia"/>
      <w:sz w:val="22"/>
      <w:szCs w:val="22"/>
      <w:lang w:eastAsia="fr-FR"/>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&#65279;<?xml version="1.0" encoding="utf-8"?><Relationships xmlns="http://schemas.openxmlformats.org/package/2006/relationships"><Relationship Type="http://schemas.openxmlformats.org/officeDocument/2006/relationships/hyperlink" Target="https://entreprises-collectivites.engie.fr/actualites/turpe-comprendre-tarif-utilisation-reseaux-publics-electricite/?utm_source=chatgpt.com" TargetMode="External" Id="rId13" /><Relationship Type="http://schemas.openxmlformats.org/officeDocument/2006/relationships/hyperlink" Target="https://www.edf.fr/collectivites/le-mag/le-mag-collectivites/decryptage-du-marche-de-l-energie/evolution-des-taxes-et-contributions-appliquees-sur-l-electricite-au-1er-aout-2025?utm_source=chatgpt.com" TargetMode="External" Id="rId18" /><Relationship Type="http://schemas.openxmlformats.org/officeDocument/2006/relationships/hyperlink" Target="https://www.edf.fr/collectivites/faq-collectivites/electricite-gaz-bien-preparer-son-appel-d-offre/taxes-et-normes-du-marche-de-l-electricite/quelles-sont-les-taxes-applicables-sur-l-electricite?utm_source=chatgpt.com" TargetMode="External" Id="rId26" /><Relationship Type="http://schemas.openxmlformats.org/officeDocument/2006/relationships/hyperlink" Target="https://www.ecologie.gouv.fr/politiques-publiques/reduction-tarif-dutilisation-du-reseau-public-transport-delectricite?utm_source=chatgpt.com" TargetMode="External" Id="rId39" /><Relationship Type="http://schemas.openxmlformats.org/officeDocument/2006/relationships/hyperlink" Target="https://www.edf.fr/entreprises/le-mag/le-mag-entreprises/decryptage-du-marche-de-l-energie/taxes-et-contributions-appliquees-sur-l-electricite-nouvelles-evolutions-au-1er-aout-2025?utm_source=chatgpt.com" TargetMode="External" Id="rId21" /><Relationship Type="http://schemas.openxmlformats.org/officeDocument/2006/relationships/hyperlink" Target="https://www.ecologie.gouv.fr/politiques-publiques/reduction-tarif-dutilisation-du-reseau-public-transport-delectricite?utm_source=chatgpt.com" TargetMode="External" Id="rId34" /><Relationship Type="http://schemas.openxmlformats.org/officeDocument/2006/relationships/fontTable" Target="fontTable.xml" Id="rId42" /><Relationship Type="http://schemas.openxmlformats.org/officeDocument/2006/relationships/webSettings" Target="webSettings.xml" Id="rId7" /><Relationship Type="http://schemas.openxmlformats.org/officeDocument/2006/relationships/customXml" Target="../customXml/item2.xml" Id="rId2" /><Relationship Type="http://schemas.openxmlformats.org/officeDocument/2006/relationships/hyperlink" Target="https://alliancedesenergies.fr/evolution-turpe/" TargetMode="External" Id="rId16" /><Relationship Type="http://schemas.openxmlformats.org/officeDocument/2006/relationships/hyperlink" Target="https://www.edf.fr/entreprises/le-mag/le-mag-entreprises/decryptage-du-marche-de-l-energie/taxes-et-contributions-appliquees-sur-l-electricite-nouvelles-evolutions-au-1er-aout-2025?utm_source=chatgpt.com" TargetMode="External" Id="rId20" /><Relationship Type="http://schemas.openxmlformats.org/officeDocument/2006/relationships/hyperlink" Target="https://opera-energie.com/tva-electricite/?utm_source=chatgpt.com" TargetMode="External" Id="rId29" /><Relationship Type="http://schemas.openxmlformats.org/officeDocument/2006/relationships/footer" Target="footer1.xml" Id="rId41" /><Relationship Type="http://schemas.openxmlformats.org/officeDocument/2006/relationships/customXml" Target="../customXml/item1.xml" Id="rId1" /><Relationship Type="http://schemas.openxmlformats.org/officeDocument/2006/relationships/settings" Target="settings.xml" Id="rId6" /><Relationship Type="http://schemas.openxmlformats.org/officeDocument/2006/relationships/image" Target="media/image2.jpeg" Id="rId11" /><Relationship Type="http://schemas.openxmlformats.org/officeDocument/2006/relationships/hyperlink" Target="https://www.edf.fr/collectivites/faq-collectivites/electricite-gaz-bien-preparer-son-appel-d-offre/taxes-et-normes-du-marche-de-l-electricite/quelles-sont-les-taxes-applicables-sur-l-electricite?utm_source=chatgpt.com" TargetMode="External" Id="rId24" /><Relationship Type="http://schemas.openxmlformats.org/officeDocument/2006/relationships/hyperlink" Target="https://www.youtube.com/watch?pp=0gcJCdgAo7VqN5tD&amp;v=jytW2MGxYjU&amp;utm_source=chatgpt.com" TargetMode="External" Id="rId32" /><Relationship Type="http://schemas.openxmlformats.org/officeDocument/2006/relationships/hyperlink" Target="https://www.edf.fr/collectivites/le-mag/le-mag-collectivites/decryptage-du-marche-de-l-energie/evolution-des-taxes-et-contributions-appliquees-sur-l-electricite-au-1er-aout-2025?utm_source=chatgpt.com" TargetMode="External" Id="rId37" /><Relationship Type="http://schemas.openxmlformats.org/officeDocument/2006/relationships/header" Target="header1.xml" Id="rId40" /><Relationship Type="http://schemas.openxmlformats.org/officeDocument/2006/relationships/styles" Target="styles.xml" Id="rId5" /><Relationship Type="http://schemas.openxmlformats.org/officeDocument/2006/relationships/hyperlink" Target="https://www.edf.fr/entreprises/le-mag/le-mag-entreprises/decryptage-du-marche-de-l-energie/le-turpe-7-entre-en-vigueur-au-1er-aout-2025?utm_source=chatgpt.com" TargetMode="External" Id="rId15" /><Relationship Type="http://schemas.openxmlformats.org/officeDocument/2006/relationships/hyperlink" Target="https://www.edf.fr/entreprises/le-mag/le-mag-entreprises/decryptage-du-marche-de-l-energie/taxes-et-contributions-appliquees-sur-l-electricite-nouvelles-evolutions-au-1er-aout-2025?utm_source=chatgpt.com" TargetMode="External" Id="rId23" /><Relationship Type="http://schemas.openxmlformats.org/officeDocument/2006/relationships/hyperlink" Target="https://opera-energie.com/tva-electricite/?utm_source=chatgpt.com" TargetMode="External" Id="rId28" /><Relationship Type="http://schemas.openxmlformats.org/officeDocument/2006/relationships/hyperlink" Target="https://www.jechange.fr/energie/electricite/taxes?utm_source=chatgpt.com" TargetMode="External" Id="rId36" /><Relationship Type="http://schemas.openxmlformats.org/officeDocument/2006/relationships/image" Target="media/image1.jpeg" Id="rId10" /><Relationship Type="http://schemas.openxmlformats.org/officeDocument/2006/relationships/hyperlink" Target="https://www.edf.fr/entreprises/le-mag/le-mag-entreprises/decryptage-du-marche-de-l-energie/taxes-et-contributions-appliquees-sur-l-electricite-nouvelles-evolutions-au-1er-aout-2025?utm_source=chatgpt.com" TargetMode="External" Id="rId19" /><Relationship Type="http://schemas.openxmlformats.org/officeDocument/2006/relationships/hyperlink" Target="https://www.rsw.net/blog/analyse/turpe-6-vs-turpe-5-ce-qui-change-pour-les-professionnels/" TargetMode="External" Id="rId31" /><Relationship Type="http://schemas.openxmlformats.org/officeDocument/2006/relationships/numbering" Target="numbering.xml" Id="rId4" /><Relationship Type="http://schemas.openxmlformats.org/officeDocument/2006/relationships/endnotes" Target="endnotes.xml" Id="rId9" /><Relationship Type="http://schemas.openxmlformats.org/officeDocument/2006/relationships/hyperlink" Target="https://www.edf-solutions-solaires.com/guide-solaire/turpe/?utm_source=chatgpt.com" TargetMode="External" Id="rId14" /><Relationship Type="http://schemas.openxmlformats.org/officeDocument/2006/relationships/hyperlink" Target="https://www.edf.fr/entreprises/le-mag/le-mag-entreprises/decryptage-du-marche-de-l-energie/taxes-et-contributions-appliquees-sur-l-electricite-nouvelles-evolutions-au-1er-aout-2025?utm_source=chatgpt.com" TargetMode="External" Id="rId22" /><Relationship Type="http://schemas.openxmlformats.org/officeDocument/2006/relationships/hyperlink" Target="https://www.jechange.fr/energie/electricite/taxes?utm_source=chatgpt.com" TargetMode="External" Id="rId27" /><Relationship Type="http://schemas.openxmlformats.org/officeDocument/2006/relationships/hyperlink" Target="https://www.jechange.fr/energie/electricite/taxes?utm_source=chatgpt.com" TargetMode="External" Id="rId30" /><Relationship Type="http://schemas.openxmlformats.org/officeDocument/2006/relationships/hyperlink" Target="https://www.edf.fr/entreprises/le-mag/le-mag-entreprises/decryptage-du-marche-de-l-energie/le-turpe-7-entre-en-vigueur-au-1er-aout-2025?utm_source=chatgpt.com" TargetMode="External" Id="rId35" /><Relationship Type="http://schemas.openxmlformats.org/officeDocument/2006/relationships/theme" Target="theme/theme1.xml" Id="rId43" /><Relationship Type="http://schemas.openxmlformats.org/officeDocument/2006/relationships/footnotes" Target="footnotes.xml" Id="rId8" /><Relationship Type="http://schemas.openxmlformats.org/officeDocument/2006/relationships/customXml" Target="../customXml/item3.xml" Id="rId3" /><Relationship Type="http://schemas.openxmlformats.org/officeDocument/2006/relationships/hyperlink" Target="https://www.edf.fr/collectivites/faq-collectivites/electricite-gaz-bien-preparer-son-appel-d-offre/taxes-et-normes-du-marche-de-l-electricite/qu-est-ce-que-le-turpe-tarif-d-utilisation-des-reseaux-publics-d-electricite?utm_source=chatgpt.com" TargetMode="External" Id="rId12" /><Relationship Type="http://schemas.openxmlformats.org/officeDocument/2006/relationships/hyperlink" Target="https://www.atoo-energie.com/blog/evolutions-reglementaires-energie/turpe-6-quels-impacts-sur-facture-electricite/" TargetMode="External" Id="rId17" /><Relationship Type="http://schemas.openxmlformats.org/officeDocument/2006/relationships/hyperlink" Target="https://www.edf.fr/collectivites/faq-collectivites/electricite-gaz-bien-preparer-son-appel-d-offre/taxes-et-normes-du-marche-de-l-electricite/quelles-sont-les-taxes-applicables-sur-l-electricite?utm_source=chatgpt.com" TargetMode="External" Id="rId25" /><Relationship Type="http://schemas.openxmlformats.org/officeDocument/2006/relationships/hyperlink" Target="https://github.com/BleuennPigeon/eLearningMarcheEnergie" TargetMode="External" Id="rId33" /><Relationship Type="http://schemas.openxmlformats.org/officeDocument/2006/relationships/hyperlink" Target="https://fr.wikipedia.org/wiki/Tarif_d%27utilisation_du_r%C3%A9seau_public_d%27%C3%A9lectricit%C3%A9?utm_source=chatgpt.com" TargetMode="External" Id="rId38" /></Relationships>
</file>

<file path=word/_rels/header1.xml.rels><?xml version="1.0" encoding="UTF-8" standalone="yes"?>
<Relationships xmlns="http://schemas.openxmlformats.org/package/2006/relationships"><Relationship Id="rId1" Type="http://schemas.openxmlformats.org/officeDocument/2006/relationships/image" Target="media/image3.png"/></Relationships>
</file>

<file path=word/theme/theme1.xml><?xml version="1.0" encoding="utf-8"?>
<a:theme xmlns:a="http://schemas.openxmlformats.org/drawingml/2006/main" xmlns:thm15="http://schemas.microsoft.com/office/thememl/2012/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Aptos" panose="0211000402020202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item1.xml><?xml version="1.0" encoding="utf-8"?>
<p:properties xmlns:p="http://schemas.microsoft.com/office/2006/metadata/properties" xmlns:xsi="http://www.w3.org/2001/XMLSchema-instance" xmlns:pc="http://schemas.microsoft.com/office/infopath/2007/PartnerControls">
  <documentManagement/>
</p:properties>
</file>

<file path=customXml/item2.xml><?xml version="1.0" encoding="utf-8"?>
<ct:contentTypeSchema xmlns:ct="http://schemas.microsoft.com/office/2006/metadata/contentType" xmlns:ma="http://schemas.microsoft.com/office/2006/metadata/properties/metaAttributes" ct:_="" ma:_="" ma:contentTypeName="Document" ma:contentTypeID="0x0101004DE63D34E541314F80CD24A648ABC5FB" ma:contentTypeVersion="7" ma:contentTypeDescription="Create a new document." ma:contentTypeScope="" ma:versionID="fe3c99d7a639c00420632a79ce9d5da4">
  <xsd:schema xmlns:xsd="http://www.w3.org/2001/XMLSchema" xmlns:xs="http://www.w3.org/2001/XMLSchema" xmlns:p="http://schemas.microsoft.com/office/2006/metadata/properties" xmlns:ns2="cd5233e2-74fb-488a-aed8-75637c784312" targetNamespace="http://schemas.microsoft.com/office/2006/metadata/properties" ma:root="true" ma:fieldsID="e0f7e7fd5fef82a93d029aca2c45b4b9" ns2:_="">
    <xsd:import namespace="cd5233e2-74fb-488a-aed8-75637c784312"/>
    <xsd:element name="properties">
      <xsd:complexType>
        <xsd:sequence>
          <xsd:element name="documentManagement">
            <xsd:complexType>
              <xsd:all>
                <xsd:element ref="ns2:MediaServiceMetadata" minOccurs="0"/>
                <xsd:element ref="ns2:MediaServiceFastMetadata" minOccurs="0"/>
                <xsd:element ref="ns2:MediaServiceSearchProperties" minOccurs="0"/>
                <xsd:element ref="ns2:MediaServiceDateTaken" minOccurs="0"/>
                <xsd:element ref="ns2:MediaServiceGenerationTime" minOccurs="0"/>
                <xsd:element ref="ns2:MediaServiceEventHashCode" minOccurs="0"/>
                <xsd:element ref="ns2:MediaLengthInSeconds"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cd5233e2-74fb-488a-aed8-75637c784312"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SearchProperties" ma:index="10" nillable="true" ma:displayName="MediaServiceSearchProperties" ma:hidden="true" ma:internalName="MediaServiceSearchProperties" ma:readOnly="true">
      <xsd:simpleType>
        <xsd:restriction base="dms:Note"/>
      </xsd:simpleType>
    </xsd:element>
    <xsd:element name="MediaServiceDateTaken" ma:index="11" nillable="true" ma:displayName="MediaServiceDateTaken" ma:hidden="true" ma:indexed="true" ma:internalName="MediaServiceDateTaken" ma:readOnly="true">
      <xsd:simpleType>
        <xsd:restriction base="dms:Text"/>
      </xsd:simpleType>
    </xsd:element>
    <xsd:element name="MediaServiceGenerationTime" ma:index="12" nillable="true" ma:displayName="MediaServiceGenerationTime" ma:hidden="true" ma:internalName="MediaServiceGenerationTime" ma:readOnly="true">
      <xsd:simpleType>
        <xsd:restriction base="dms:Text"/>
      </xsd:simpleType>
    </xsd:element>
    <xsd:element name="MediaServiceEventHashCode" ma:index="13" nillable="true" ma:displayName="MediaServiceEventHashCode" ma:hidden="true" ma:internalName="MediaServiceEventHashCode" ma:readOnly="true">
      <xsd:simpleType>
        <xsd:restriction base="dms:Text"/>
      </xsd:simpleType>
    </xsd:element>
    <xsd:element name="MediaLengthInSeconds" ma:index="14" nillable="true" ma:displayName="MediaLengthInSeconds" ma:hidden="true" ma:internalName="MediaLengthInSeconds" ma:readOnly="true">
      <xsd:simpleType>
        <xsd:restriction base="dms:Unknown"/>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3.xml><?xml version="1.0" encoding="utf-8"?>
<?mso-contentType ?>
<FormTemplates xmlns="http://schemas.microsoft.com/sharepoint/v3/contenttype/forms">
  <Display>DocumentLibraryForm</Display>
  <Edit>DocumentLibraryForm</Edit>
  <New>DocumentLibraryForm</New>
</FormTemplates>
</file>

<file path=customXml/itemProps1.xml><?xml version="1.0" encoding="utf-8"?>
<ds:datastoreItem xmlns:ds="http://schemas.openxmlformats.org/officeDocument/2006/customXml" ds:itemID="{7625F216-5DE9-47BF-8EAB-BA65C1F115FD}">
  <ds:schemaRefs>
    <ds:schemaRef ds:uri="http://schemas.microsoft.com/office/2006/metadata/properties"/>
    <ds:schemaRef ds:uri="http://schemas.microsoft.com/office/infopath/2007/PartnerControls"/>
  </ds:schemaRefs>
</ds:datastoreItem>
</file>

<file path=customXml/itemProps2.xml><?xml version="1.0" encoding="utf-8"?>
<ds:datastoreItem xmlns:ds="http://schemas.openxmlformats.org/officeDocument/2006/customXml" ds:itemID="{71535FE2-0452-4D5E-852F-5FCBB3CD27D4}"/>
</file>

<file path=customXml/itemProps3.xml><?xml version="1.0" encoding="utf-8"?>
<ds:datastoreItem xmlns:ds="http://schemas.openxmlformats.org/officeDocument/2006/customXml" ds:itemID="{0FAEA343-52D2-4DE1-AE4E-A933EB5FA581}">
  <ds:schemaRefs>
    <ds:schemaRef ds:uri="http://schemas.microsoft.com/sharepoint/v3/contenttype/forms"/>
  </ds:schemaRefs>
</ds:datastoreItem>
</file>

<file path=docMetadata/LabelInfo.xml><?xml version="1.0" encoding="utf-8"?>
<clbl:labelList xmlns:clbl="http://schemas.microsoft.com/office/2020/mipLabelMetadata">
  <clbl:label id="{9f5c8052-b1ea-40d1-8cd5-ea0c204ca84f}" enabled="1" method="Standard" siteId="{19e51c11-d919-4a98-899d-9b9dc33f4e04}" removed="0"/>
</clbl:labelList>
</file>

<file path=docProps/app.xml><?xml version="1.0" encoding="utf-8"?>
<ap:Properties xmlns="http://schemas.openxmlformats.org/officeDocument/2006/extended-properties" xmlns:vt="http://schemas.openxmlformats.org/officeDocument/2006/docPropsVTypes" xmlns:ap="http://schemas.openxmlformats.org/officeDocument/2006/extended-properties">
  <ap:Template>Normal</ap:Template>
  <ap:Application>Microsoft Word for the web</ap:Application>
  <ap:DocSecurity>0</ap:DocSecurity>
  <ap:ScaleCrop>false</ap:ScaleCrop>
  <ap:Company/>
  <ap:SharedDoc>false</ap:SharedDoc>
  <ap:HyperlinksChanged>false</ap:HyperlinksChanged>
  <ap:AppVersion>16.0000</ap:AppVersion>
  <ap:LinksUpToDate>false</ap:LinksUpToDate>
</ap:Properties>
</file>

<file path=docProps/core.xml><?xml version="1.0" encoding="utf-8"?>
<coreProperties xmlns:dc="http://purl.org/dc/elements/1.1/" xmlns:dcterms="http://purl.org/dc/terms/" xmlns:xsi="http://www.w3.org/2001/XMLSchema-instance" xmlns="http://schemas.openxmlformats.org/package/2006/metadata/core-properties">
  <dc:title>Séance 1 : Lire et comprendre sa facture d’énergie</dc:title>
  <dc:subject/>
  <dc:creator>EVEILLARD Timothé, PIGEON Bleuenn, Aymeric SAS</dc:creator>
  <keywords/>
  <dc:description/>
  <lastModifiedBy>Bleuenn PIGEON</lastModifiedBy>
  <revision>136</revision>
  <dcterms:created xsi:type="dcterms:W3CDTF">2025-10-15T14:36:00.0000000Z</dcterms:created>
  <dcterms:modified xsi:type="dcterms:W3CDTF">2026-01-09T10:42:45.0368091Z</dcterms:modified>
  <category>Année : 2025-2026</category>
</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0x0101004DE63D34E541314F80CD24A648ABC5FB</vt:lpwstr>
  </property>
</Properties>
</file>