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tbl>
      <w:tblPr>
        <w:tblW w:w="5000" w:type="pct"/>
        <w:jc w:val="center"/>
        <w:tblBorders>
          <w:insideV w:val="single" w:color="E97132" w:themeColor="accent2" w:sz="12" w:space="0"/>
        </w:tblBorders>
        <w:tblCellMar>
          <w:top w:w="1296" w:type="dxa"/>
          <w:left w:w="360" w:type="dxa"/>
          <w:bottom w:w="1296" w:type="dxa"/>
          <w:right w:w="360" w:type="dxa"/>
        </w:tblCellMar>
        <w:tblLook w:val="04A0" w:firstRow="1" w:lastRow="0" w:firstColumn="1" w:lastColumn="0" w:noHBand="0" w:noVBand="1"/>
      </w:tblPr>
      <w:tblGrid>
        <w:gridCol w:w="5490"/>
        <w:gridCol w:w="3582"/>
      </w:tblGrid>
      <w:tr w:rsidR="00CA0DA1" w:rsidTr="00CA0DA1" w14:paraId="51E881F8" w14:textId="77777777">
        <w:trPr>
          <w:trHeight w:val="8911"/>
          <w:jc w:val="center"/>
        </w:trPr>
        <w:tc>
          <w:tcPr>
            <w:tcW w:w="3026" w:type="pct"/>
            <w:vAlign w:val="center"/>
          </w:tcPr>
          <w:p w:rsidR="00CA0DA1" w:rsidP="003158E9" w:rsidRDefault="00CA0DA1" w14:paraId="2092F259" w14:textId="77777777">
            <w:pPr>
              <w:jc w:val="right"/>
            </w:pPr>
            <w:r>
              <w:rPr>
                <w:noProof/>
              </w:rPr>
              <w:drawing>
                <wp:inline distT="0" distB="0" distL="0" distR="0" wp14:anchorId="5FCEE521" wp14:editId="63864CC1">
                  <wp:extent cx="3020387" cy="2046783"/>
                  <wp:effectExtent l="0" t="0" r="8890" b="0"/>
                  <wp:docPr id="139" name="Image 137" descr="Une image contenant jouet, Modèle réduit, mais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 137" descr="Une image contenant jouet, Modèle réduit, maison&#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3020387" cy="2046783"/>
                          </a:xfrm>
                          <a:prstGeom prst="rect">
                            <a:avLst/>
                          </a:prstGeom>
                        </pic:spPr>
                      </pic:pic>
                    </a:graphicData>
                  </a:graphic>
                </wp:inline>
              </w:drawing>
            </w:r>
          </w:p>
          <w:sdt>
            <w:sdtPr>
              <w:rPr>
                <w:rFonts w:asciiTheme="majorHAnsi" w:hAnsiTheme="majorHAnsi"/>
                <w:sz w:val="56"/>
                <w:szCs w:val="56"/>
              </w:rPr>
              <w:alias w:val="Titre"/>
              <w:tag w:val=""/>
              <w:id w:val="-438379639"/>
              <w:showingPlcHdr/>
              <w:dataBinding w:prefixMappings="xmlns:ns0='http://purl.org/dc/elements/1.1/' xmlns:ns1='http://schemas.openxmlformats.org/package/2006/metadata/core-properties' " w:xpath="/ns1:coreProperties[1]/ns0:title[1]" w:storeItemID="{6C3C8BC8-F283-45AE-878A-BAB7291924A1}"/>
              <w:text/>
            </w:sdtPr>
            <w:sdtEndPr/>
            <w:sdtContent>
              <w:p w:rsidRPr="00131E61" w:rsidR="00CA0DA1" w:rsidP="003158E9" w:rsidRDefault="00CA0DA1" w14:paraId="40680079" w14:textId="64E25906">
                <w:pPr>
                  <w:pStyle w:val="Sansinterligne"/>
                  <w:spacing w:line="312" w:lineRule="auto"/>
                  <w:jc w:val="right"/>
                  <w:rPr>
                    <w:rFonts w:asciiTheme="majorHAnsi" w:hAnsiTheme="majorHAnsi"/>
                    <w:caps/>
                    <w:color w:val="191919" w:themeColor="text1" w:themeTint="E6"/>
                    <w:sz w:val="56"/>
                    <w:szCs w:val="56"/>
                  </w:rPr>
                </w:pPr>
                <w:r>
                  <w:rPr>
                    <w:rFonts w:asciiTheme="majorHAnsi" w:hAnsiTheme="majorHAnsi"/>
                    <w:sz w:val="56"/>
                    <w:szCs w:val="56"/>
                  </w:rPr>
                  <w:t xml:space="preserve">     </w:t>
                </w:r>
              </w:p>
            </w:sdtContent>
          </w:sdt>
          <w:p w:rsidRPr="00CA0DA1" w:rsidR="00CA0DA1" w:rsidP="003158E9" w:rsidRDefault="00CA0DA1" w14:paraId="70E6E803" w14:textId="75F13145">
            <w:pPr>
              <w:jc w:val="right"/>
              <w:rPr>
                <w:sz w:val="56"/>
                <w:szCs w:val="56"/>
              </w:rPr>
            </w:pPr>
            <w:r w:rsidRPr="00CA0DA1">
              <w:rPr>
                <w:sz w:val="56"/>
                <w:szCs w:val="56"/>
              </w:rPr>
              <w:t>Séance 5 : Stratégie d’achat et gestion du risque</w:t>
            </w:r>
          </w:p>
        </w:tc>
        <w:tc>
          <w:tcPr>
            <w:tcW w:w="1974" w:type="pct"/>
            <w:vAlign w:val="center"/>
          </w:tcPr>
          <w:p w:rsidR="00CA0DA1" w:rsidP="003158E9" w:rsidRDefault="00CA0DA1" w14:paraId="655FB4EC" w14:textId="77777777">
            <w:pPr>
              <w:pStyle w:val="Sansinterligne"/>
              <w:rPr>
                <w:caps/>
                <w:color w:val="E97132" w:themeColor="accent2"/>
                <w:sz w:val="32"/>
                <w:szCs w:val="32"/>
              </w:rPr>
            </w:pPr>
            <w:r w:rsidRPr="009356A3">
              <w:rPr>
                <w:caps/>
                <w:color w:val="E97132" w:themeColor="accent2"/>
                <w:sz w:val="32"/>
                <w:szCs w:val="32"/>
              </w:rPr>
              <w:t>Résumé</w:t>
            </w:r>
          </w:p>
          <w:p w:rsidR="00CA0DA1" w:rsidP="003158E9" w:rsidRDefault="00CA0DA1" w14:paraId="1F2699A4" w14:textId="72F53F88">
            <w:pPr>
              <w:pStyle w:val="Sansinterligne"/>
              <w:rPr>
                <w:rStyle w:val="Accentuationlgre"/>
                <w:sz w:val="24"/>
                <w:szCs w:val="24"/>
              </w:rPr>
            </w:pPr>
            <w:r w:rsidRPr="00CA0DA1">
              <w:rPr>
                <w:rStyle w:val="Accentuationlgre"/>
                <w:i w:val="0"/>
                <w:iCs w:val="0"/>
                <w:sz w:val="24"/>
                <w:szCs w:val="24"/>
              </w:rPr>
              <w:t>Comprendre les principes de la stratégie d’achat de l’électricité et du gaz, les différents types de contrats existants et les risques associés aux marchés de l’énergie.</w:t>
            </w:r>
            <w:r w:rsidRPr="00CA0DA1">
              <w:rPr>
                <w:rStyle w:val="Accentuationlgre"/>
                <w:i w:val="0"/>
                <w:iCs w:val="0"/>
                <w:sz w:val="24"/>
                <w:szCs w:val="24"/>
              </w:rPr>
              <w:br/>
            </w:r>
            <w:r w:rsidRPr="00CA0DA1">
              <w:rPr>
                <w:rStyle w:val="Accentuationlgre"/>
                <w:i w:val="0"/>
                <w:iCs w:val="0"/>
                <w:sz w:val="24"/>
                <w:szCs w:val="24"/>
              </w:rPr>
              <w:t>Cette séance vise à donner aux étudiants une vision globale et stratégique de l’achat d’énergie, en lien avec les notions vues précédemment sur le marché de l’énergie, la facture, l’optimisation de la consommation et l’autoconsommation</w:t>
            </w:r>
            <w:r w:rsidRPr="00CA0DA1">
              <w:rPr>
                <w:rStyle w:val="Accentuationlgre"/>
                <w:sz w:val="24"/>
                <w:szCs w:val="24"/>
              </w:rPr>
              <w:t>.</w:t>
            </w:r>
          </w:p>
          <w:p w:rsidR="00CA0DA1" w:rsidP="003158E9" w:rsidRDefault="00CA0DA1" w14:paraId="5A9009FF" w14:textId="77777777">
            <w:pPr>
              <w:pStyle w:val="Sansinterligne"/>
              <w:rPr>
                <w:rStyle w:val="Accentuationlgre"/>
              </w:rPr>
            </w:pPr>
          </w:p>
          <w:p w:rsidRPr="00CA0DA1" w:rsidR="00CA0DA1" w:rsidP="003158E9" w:rsidRDefault="00CA0DA1" w14:paraId="3D5CF1BD" w14:textId="77777777">
            <w:pPr>
              <w:pStyle w:val="Sansinterligne"/>
              <w:rPr>
                <w:rStyle w:val="Accentuationlgre"/>
              </w:rPr>
            </w:pPr>
          </w:p>
          <w:p w:rsidRPr="00CA0DA1" w:rsidR="00CA0DA1" w:rsidP="00CA0DA1" w:rsidRDefault="00C35F1A" w14:paraId="5B827619" w14:textId="21DCB59D">
            <w:pPr>
              <w:pStyle w:val="Sansinterligne"/>
              <w:rPr>
                <w:color w:val="E97132" w:themeColor="accent2"/>
                <w:sz w:val="32"/>
                <w:szCs w:val="32"/>
                <w:lang w:val="en-ZA"/>
              </w:rPr>
            </w:pPr>
            <w:sdt>
              <w:sdtPr>
                <w:rPr>
                  <w:i/>
                  <w:iCs/>
                  <w:color w:val="E97132" w:themeColor="accent2"/>
                  <w:sz w:val="32"/>
                  <w:szCs w:val="32"/>
                  <w:lang w:val="en-ZA"/>
                </w:rPr>
                <w:alias w:val="Auteur"/>
                <w:tag w:val=""/>
                <w:id w:val="-279026076"/>
                <w:dataBinding w:prefixMappings="xmlns:ns0='http://purl.org/dc/elements/1.1/' xmlns:ns1='http://schemas.openxmlformats.org/package/2006/metadata/core-properties' " w:xpath="/ns1:coreProperties[1]/ns0:creator[1]" w:storeItemID="{6C3C8BC8-F283-45AE-878A-BAB7291924A1}"/>
                <w:text/>
              </w:sdtPr>
              <w:sdtEndPr/>
              <w:sdtContent>
                <w:r>
                  <w:rPr>
                    <w:i/>
                    <w:iCs/>
                    <w:color w:val="E97132" w:themeColor="accent2"/>
                    <w:sz w:val="32"/>
                    <w:szCs w:val="32"/>
                    <w:lang w:val="en-ZA"/>
                  </w:rPr>
                  <w:t>Timothé EVEILLARD, PIGEON Bleuenn, SAS Aymeric</w:t>
                </w:r>
              </w:sdtContent>
            </w:sdt>
          </w:p>
          <w:p w:rsidR="00CA0DA1" w:rsidP="003158E9" w:rsidRDefault="00C35F1A" w14:paraId="4265AE9D" w14:textId="07180502">
            <w:pPr>
              <w:pStyle w:val="Sansinterligne"/>
            </w:pPr>
            <w:sdt>
              <w:sdtPr>
                <w:rPr>
                  <w:color w:val="0E2841" w:themeColor="text2"/>
                  <w:sz w:val="24"/>
                  <w:szCs w:val="24"/>
                </w:rPr>
                <w:alias w:val="Cours"/>
                <w:tag w:val="Cours"/>
                <w:id w:val="-710501431"/>
                <w:showingPlcHdr/>
                <w:dataBinding w:prefixMappings="xmlns:ns0='http://purl.org/dc/elements/1.1/' xmlns:ns1='http://schemas.openxmlformats.org/package/2006/metadata/core-properties' " w:xpath="/ns1:coreProperties[1]/ns1:category[1]" w:storeItemID="{6C3C8BC8-F283-45AE-878A-BAB7291924A1}"/>
                <w:text/>
              </w:sdtPr>
              <w:sdtEndPr/>
              <w:sdtContent>
                <w:r w:rsidR="00CA0DA1">
                  <w:rPr>
                    <w:color w:val="0E2841" w:themeColor="text2"/>
                    <w:sz w:val="24"/>
                    <w:szCs w:val="24"/>
                  </w:rPr>
                  <w:t xml:space="preserve">     </w:t>
                </w:r>
              </w:sdtContent>
            </w:sdt>
          </w:p>
        </w:tc>
      </w:tr>
    </w:tbl>
    <w:p w:rsidR="00E93F04" w:rsidP="00CA0DA1" w:rsidRDefault="00CA0DA1" w14:paraId="044B1399" w14:textId="32F101DA">
      <w:pPr>
        <w:jc w:val="center"/>
      </w:pPr>
      <w:r w:rsidRPr="00B92DE8">
        <w:rPr>
          <w:b/>
          <w:bCs/>
          <w:noProof/>
        </w:rPr>
        <w:drawing>
          <wp:anchor distT="0" distB="0" distL="114300" distR="114300" simplePos="0" relativeHeight="251659264" behindDoc="1" locked="0" layoutInCell="1" allowOverlap="1" wp14:anchorId="2A75B9F2" wp14:editId="547935D3">
            <wp:simplePos x="0" y="0"/>
            <wp:positionH relativeFrom="column">
              <wp:posOffset>3852932</wp:posOffset>
            </wp:positionH>
            <wp:positionV relativeFrom="paragraph">
              <wp:posOffset>-340879</wp:posOffset>
            </wp:positionV>
            <wp:extent cx="2521585" cy="1680845"/>
            <wp:effectExtent l="0" t="0" r="0" b="0"/>
            <wp:wrapNone/>
            <wp:docPr id="11" name="Picture 4" descr="Une image contenant texte, Police, logo, Graphique&#10;&#10;Le contenu généré par l’IA peut être incorrect.">
              <a:extLst xmlns:a="http://schemas.openxmlformats.org/drawingml/2006/main">
                <a:ext uri="{FF2B5EF4-FFF2-40B4-BE49-F238E27FC236}">
                  <a16:creationId xmlns:a16="http://schemas.microsoft.com/office/drawing/2014/main" id="{E1AA1200-69B4-A626-4ADF-3B3020B709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descr="Une image contenant texte, Police, logo, Graphique&#10;&#10;Le contenu généré par l’IA peut être incorrect.">
                      <a:extLst>
                        <a:ext uri="{FF2B5EF4-FFF2-40B4-BE49-F238E27FC236}">
                          <a16:creationId xmlns:a16="http://schemas.microsoft.com/office/drawing/2014/main" id="{E1AA1200-69B4-A626-4ADF-3B3020B7092A}"/>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521585" cy="1680845"/>
                    </a:xfrm>
                    <a:prstGeom prst="rect">
                      <a:avLst/>
                    </a:prstGeom>
                    <a:noFill/>
                  </pic:spPr>
                </pic:pic>
              </a:graphicData>
            </a:graphic>
            <wp14:sizeRelH relativeFrom="page">
              <wp14:pctWidth>0</wp14:pctWidth>
            </wp14:sizeRelH>
            <wp14:sizeRelV relativeFrom="page">
              <wp14:pctHeight>0</wp14:pctHeight>
            </wp14:sizeRelV>
          </wp:anchor>
        </w:drawing>
      </w:r>
    </w:p>
    <w:p w:rsidR="00CA0DA1" w:rsidP="00CA0DA1" w:rsidRDefault="00CA0DA1" w14:paraId="4F62CEB1" w14:textId="11EE69A5">
      <w:pPr>
        <w:jc w:val="center"/>
      </w:pPr>
    </w:p>
    <w:p w:rsidR="00CA0DA1" w:rsidP="00CA0DA1" w:rsidRDefault="00CA0DA1" w14:paraId="47C2E657" w14:textId="66CF1F4F">
      <w:pPr>
        <w:jc w:val="center"/>
      </w:pPr>
    </w:p>
    <w:p w:rsidR="00CA0DA1" w:rsidP="00CA0DA1" w:rsidRDefault="00CA0DA1" w14:paraId="1EBBCEBB" w14:textId="77777777">
      <w:pPr>
        <w:jc w:val="center"/>
      </w:pPr>
    </w:p>
    <w:p w:rsidR="00CA0DA1" w:rsidP="00CA0DA1" w:rsidRDefault="00CA0DA1" w14:paraId="7F94F90E" w14:textId="77777777">
      <w:pPr>
        <w:jc w:val="center"/>
      </w:pPr>
    </w:p>
    <w:p w:rsidRPr="009356A3" w:rsidR="00CA0DA1" w:rsidP="00CA0DA1" w:rsidRDefault="00CA0DA1" w14:paraId="1B37FF07" w14:textId="77777777">
      <w:pPr>
        <w:rPr>
          <w:rFonts w:asciiTheme="majorHAnsi" w:hAnsiTheme="majorHAnsi" w:eastAsiaTheme="majorEastAsia" w:cstheme="majorBidi"/>
          <w:caps/>
          <w:color w:val="156082" w:themeColor="accent1"/>
          <w:sz w:val="72"/>
          <w:szCs w:val="72"/>
          <w:lang w:eastAsia="fr-FR"/>
        </w:rPr>
      </w:pPr>
      <w:r w:rsidRPr="00045B1F">
        <w:t xml:space="preserve">Diaporama </w:t>
      </w:r>
      <w:r>
        <w:t>1</w:t>
      </w:r>
      <w:r w:rsidRPr="00045B1F">
        <w:t> : Titre / accueil</w:t>
      </w:r>
      <w:r w:rsidRPr="002C37C1">
        <w:rPr>
          <w:noProof/>
        </w:rPr>
        <w:t xml:space="preserve"> </w:t>
      </w:r>
    </w:p>
    <w:p w:rsidRPr="00045B1F" w:rsidR="00CA0DA1" w:rsidP="00CA0DA1" w:rsidRDefault="00CA0DA1" w14:paraId="4E3F72C1" w14:textId="77777777">
      <w:r w:rsidRPr="00045B1F">
        <w:t>Objectif : Présenter le cours, les objectifs</w:t>
      </w:r>
    </w:p>
    <w:tbl>
      <w:tblPr>
        <w:tblStyle w:val="Grilledutableau"/>
        <w:tblW w:w="0" w:type="auto"/>
        <w:tblLook w:val="04A0" w:firstRow="1" w:lastRow="0" w:firstColumn="1" w:lastColumn="0" w:noHBand="0" w:noVBand="1"/>
      </w:tblPr>
      <w:tblGrid>
        <w:gridCol w:w="9062"/>
      </w:tblGrid>
      <w:tr w:rsidRPr="00045B1F" w:rsidR="00CA0DA1" w:rsidTr="003158E9" w14:paraId="0131D9D8" w14:textId="77777777">
        <w:tc>
          <w:tcPr>
            <w:tcW w:w="9062" w:type="dxa"/>
          </w:tcPr>
          <w:p w:rsidRPr="00045B1F" w:rsidR="00CA0DA1" w:rsidP="003158E9" w:rsidRDefault="00CA0DA1" w14:paraId="73222D54" w14:textId="742931CA">
            <w:r w:rsidRPr="00CA0DA1">
              <w:t>La forte volatilité des prix de l’électricité et du gaz a profondément modifié la manière dont les entreprises et les collectivités achètent leur énergie.</w:t>
            </w:r>
            <w:r w:rsidRPr="00CA0DA1">
              <w:br/>
            </w:r>
            <w:r w:rsidRPr="00CA0DA1">
              <w:t>Aujourd’hui, l’achat d’énergie ne consiste plus uniquement à comparer des prix, mais à mettre en place une véritable stratégie intégrant la notion de risque.</w:t>
            </w:r>
            <w:r w:rsidRPr="00CA0DA1">
              <w:br/>
            </w:r>
            <w:r w:rsidRPr="00CA0DA1">
              <w:t>Ce cours a pour objectif de donner les clés pour comprendre et structurer une stratégie d’achat adaptée.</w:t>
            </w:r>
          </w:p>
        </w:tc>
      </w:tr>
    </w:tbl>
    <w:p w:rsidR="00CA0DA1" w:rsidP="00CA0DA1" w:rsidRDefault="00CA0DA1" w14:paraId="707EDD5A" w14:textId="77777777"/>
    <w:p w:rsidR="00CA0DA1" w:rsidP="00CA0DA1" w:rsidRDefault="00CA0DA1" w14:paraId="4DFEB424" w14:textId="77777777">
      <w:r>
        <w:t>Diaporama 2 : Plan du cours</w:t>
      </w:r>
    </w:p>
    <w:p w:rsidR="00CA0DA1" w:rsidP="00CA0DA1" w:rsidRDefault="00CA0DA1" w14:paraId="3F51A46B" w14:textId="77777777">
      <w:r>
        <w:t>Objectif : Expliquer les grandes lignes du cours</w:t>
      </w:r>
    </w:p>
    <w:tbl>
      <w:tblPr>
        <w:tblStyle w:val="Grilledutableau"/>
        <w:tblW w:w="0" w:type="auto"/>
        <w:tblLook w:val="04A0" w:firstRow="1" w:lastRow="0" w:firstColumn="1" w:lastColumn="0" w:noHBand="0" w:noVBand="1"/>
      </w:tblPr>
      <w:tblGrid>
        <w:gridCol w:w="9062"/>
      </w:tblGrid>
      <w:tr w:rsidR="00CA0DA1" w:rsidTr="003158E9" w14:paraId="32A29239" w14:textId="77777777">
        <w:tc>
          <w:tcPr>
            <w:tcW w:w="9062" w:type="dxa"/>
          </w:tcPr>
          <w:p w:rsidRPr="00CA0DA1" w:rsidR="00CA0DA1" w:rsidP="00CA0DA1" w:rsidRDefault="00CA0DA1" w14:paraId="0E58B732" w14:textId="77777777">
            <w:pPr>
              <w:pStyle w:val="Paragraphedeliste"/>
              <w:numPr>
                <w:ilvl w:val="0"/>
                <w:numId w:val="1"/>
              </w:numPr>
            </w:pPr>
            <w:r w:rsidRPr="00CA0DA1">
              <w:t>Rappels sur les marchés de l’électricité et du gaz</w:t>
            </w:r>
          </w:p>
          <w:p w:rsidRPr="00CA0DA1" w:rsidR="00CA0DA1" w:rsidP="00CA0DA1" w:rsidRDefault="00CA0DA1" w14:paraId="7C78AA8A" w14:textId="77777777">
            <w:pPr>
              <w:pStyle w:val="Paragraphedeliste"/>
              <w:numPr>
                <w:ilvl w:val="0"/>
                <w:numId w:val="1"/>
              </w:numPr>
            </w:pPr>
            <w:r w:rsidRPr="00CA0DA1">
              <w:t>Notion de risque énergétique</w:t>
            </w:r>
          </w:p>
          <w:p w:rsidRPr="00CA0DA1" w:rsidR="00CA0DA1" w:rsidP="00CA0DA1" w:rsidRDefault="00CA0DA1" w14:paraId="3C3364DF" w14:textId="77777777">
            <w:pPr>
              <w:pStyle w:val="Paragraphedeliste"/>
              <w:numPr>
                <w:ilvl w:val="0"/>
                <w:numId w:val="1"/>
              </w:numPr>
            </w:pPr>
            <w:r w:rsidRPr="00CA0DA1">
              <w:t>Les différents types de contrats d’achat</w:t>
            </w:r>
          </w:p>
          <w:p w:rsidRPr="00CA0DA1" w:rsidR="00CA0DA1" w:rsidP="00CA0DA1" w:rsidRDefault="00CA0DA1" w14:paraId="1AB198DA" w14:textId="77777777">
            <w:pPr>
              <w:pStyle w:val="Paragraphedeliste"/>
              <w:numPr>
                <w:ilvl w:val="0"/>
                <w:numId w:val="1"/>
              </w:numPr>
            </w:pPr>
            <w:r w:rsidRPr="00CA0DA1">
              <w:t>Stratégies d’achat de l’énergie</w:t>
            </w:r>
          </w:p>
          <w:p w:rsidRPr="00CA0DA1" w:rsidR="00CA0DA1" w:rsidP="00CA0DA1" w:rsidRDefault="00CA0DA1" w14:paraId="2A41B4DE" w14:textId="77777777">
            <w:pPr>
              <w:pStyle w:val="Paragraphedeliste"/>
              <w:numPr>
                <w:ilvl w:val="0"/>
                <w:numId w:val="1"/>
              </w:numPr>
            </w:pPr>
            <w:r w:rsidRPr="00CA0DA1">
              <w:t>Gestion et maîtrise du risque</w:t>
            </w:r>
          </w:p>
          <w:p w:rsidRPr="00CA0DA1" w:rsidR="00CA0DA1" w:rsidP="00CA0DA1" w:rsidRDefault="00CA0DA1" w14:paraId="35C4820A" w14:textId="77777777">
            <w:pPr>
              <w:pStyle w:val="Paragraphedeliste"/>
              <w:numPr>
                <w:ilvl w:val="0"/>
                <w:numId w:val="1"/>
              </w:numPr>
            </w:pPr>
            <w:r w:rsidRPr="00CA0DA1">
              <w:t>Exemple concret</w:t>
            </w:r>
          </w:p>
          <w:p w:rsidR="00CA0DA1" w:rsidP="00CA0DA1" w:rsidRDefault="00CA0DA1" w14:paraId="34E0E449" w14:textId="5745D615">
            <w:pPr>
              <w:pStyle w:val="Paragraphedeliste"/>
              <w:numPr>
                <w:ilvl w:val="0"/>
                <w:numId w:val="1"/>
              </w:numPr>
            </w:pPr>
            <w:r w:rsidRPr="00CA0DA1">
              <w:t>Exercice et QCM de validation</w:t>
            </w:r>
          </w:p>
        </w:tc>
      </w:tr>
    </w:tbl>
    <w:p w:rsidR="00CA0DA1" w:rsidP="00CA0DA1" w:rsidRDefault="00CA0DA1" w14:paraId="21D0560C" w14:textId="77777777"/>
    <w:p w:rsidRPr="00045B1F" w:rsidR="00CA0DA1" w:rsidP="00CA0DA1" w:rsidRDefault="00CA0DA1" w14:paraId="5081CCD2" w14:textId="380BE940">
      <w:r w:rsidRPr="00045B1F">
        <w:t xml:space="preserve">Diaporama </w:t>
      </w:r>
      <w:r>
        <w:t>3</w:t>
      </w:r>
      <w:r w:rsidRPr="00045B1F">
        <w:t xml:space="preserve"> : </w:t>
      </w:r>
      <w:r w:rsidRPr="00CA0DA1">
        <w:t>Rappels sur les marchés de l’électricité et du gaz</w:t>
      </w:r>
    </w:p>
    <w:p w:rsidRPr="00045B1F" w:rsidR="00CA0DA1" w:rsidP="00CA0DA1" w:rsidRDefault="00CA0DA1" w14:paraId="1E9B728D" w14:textId="708C4DAE">
      <w:r w:rsidRPr="00045B1F">
        <w:t xml:space="preserve">Objectif : </w:t>
      </w:r>
      <w:r w:rsidRPr="00CA0DA1">
        <w:t>Replacer le cadre économique</w:t>
      </w:r>
    </w:p>
    <w:tbl>
      <w:tblPr>
        <w:tblStyle w:val="Grilledutableau"/>
        <w:tblW w:w="0" w:type="auto"/>
        <w:tblLook w:val="04A0" w:firstRow="1" w:lastRow="0" w:firstColumn="1" w:lastColumn="0" w:noHBand="0" w:noVBand="1"/>
      </w:tblPr>
      <w:tblGrid>
        <w:gridCol w:w="9062"/>
      </w:tblGrid>
      <w:tr w:rsidRPr="00045B1F" w:rsidR="00CA0DA1" w:rsidTr="003158E9" w14:paraId="5805C955" w14:textId="77777777">
        <w:tc>
          <w:tcPr>
            <w:tcW w:w="9062" w:type="dxa"/>
          </w:tcPr>
          <w:p w:rsidRPr="00045B1F" w:rsidR="00CA0DA1" w:rsidP="003158E9" w:rsidRDefault="00CA0DA1" w14:paraId="4C865208" w14:textId="0A6DA60A">
            <w:r w:rsidRPr="00CA0DA1">
              <w:t>L’électricité et le gaz sont échangés sur des marchés organisés.</w:t>
            </w:r>
            <w:r w:rsidRPr="00CA0DA1">
              <w:br/>
            </w:r>
            <w:r w:rsidRPr="00CA0DA1">
              <w:t>L’électricité doit être produite et consommée en temps réel, ce qui la rend particulièrement sensible aux variations de l’offre et de la demande.</w:t>
            </w:r>
            <w:r w:rsidRPr="00CA0DA1">
              <w:br/>
            </w:r>
            <w:r w:rsidRPr="00CA0DA1">
              <w:t>Le gaz peut être stocké, ce qui apporte une certaine flexibilité, mais son prix reste fortement dépendant des marchés internationaux.</w:t>
            </w:r>
          </w:p>
        </w:tc>
      </w:tr>
    </w:tbl>
    <w:p w:rsidR="00823052" w:rsidP="00823052" w:rsidRDefault="00823052" w14:paraId="10D91DD3" w14:textId="77777777"/>
    <w:p w:rsidR="00823052" w:rsidP="00823052" w:rsidRDefault="00823052" w14:paraId="3601B51E" w14:textId="77777777"/>
    <w:p w:rsidR="00823052" w:rsidP="00823052" w:rsidRDefault="00823052" w14:paraId="38AC3743" w14:textId="77777777"/>
    <w:p w:rsidR="00823052" w:rsidP="00823052" w:rsidRDefault="00823052" w14:paraId="06A12748" w14:textId="77777777"/>
    <w:p w:rsidR="00823052" w:rsidP="00823052" w:rsidRDefault="00823052" w14:paraId="364363E3" w14:textId="77777777"/>
    <w:p w:rsidR="00823052" w:rsidP="00823052" w:rsidRDefault="00823052" w14:paraId="26D0F17E" w14:textId="77777777"/>
    <w:p w:rsidR="00823052" w:rsidP="00823052" w:rsidRDefault="00823052" w14:paraId="36843F6A" w14:textId="77777777"/>
    <w:p w:rsidR="00823052" w:rsidP="00823052" w:rsidRDefault="00823052" w14:paraId="3E4C5684" w14:textId="77777777"/>
    <w:p w:rsidR="00823052" w:rsidP="00823052" w:rsidRDefault="00823052" w14:paraId="1CA249E0" w14:textId="26112C94">
      <w:r w:rsidRPr="00045B1F">
        <w:t xml:space="preserve">Diaporama </w:t>
      </w:r>
      <w:r>
        <w:t>4</w:t>
      </w:r>
      <w:r w:rsidRPr="00045B1F">
        <w:t xml:space="preserve"> : </w:t>
      </w:r>
      <w:r w:rsidRPr="00823052">
        <w:t>Différences entre électricité et gaz</w:t>
      </w:r>
    </w:p>
    <w:p w:rsidRPr="00045B1F" w:rsidR="00823052" w:rsidP="00823052" w:rsidRDefault="00823052" w14:paraId="18F8CAC1" w14:textId="7012AA9D">
      <w:r w:rsidRPr="00045B1F">
        <w:t>Objectif :</w:t>
      </w:r>
      <w:r w:rsidRPr="00823052">
        <w:t xml:space="preserve"> Comprendre les spécificités de chaque énergie et leurs impacts sur l’achat</w:t>
      </w:r>
    </w:p>
    <w:tbl>
      <w:tblPr>
        <w:tblStyle w:val="Grilledutableau"/>
        <w:tblW w:w="0" w:type="auto"/>
        <w:tblLook w:val="04A0" w:firstRow="1" w:lastRow="0" w:firstColumn="1" w:lastColumn="0" w:noHBand="0" w:noVBand="1"/>
      </w:tblPr>
      <w:tblGrid>
        <w:gridCol w:w="9062"/>
      </w:tblGrid>
      <w:tr w:rsidRPr="00045B1F" w:rsidR="00823052" w:rsidTr="003158E9" w14:paraId="663EC131" w14:textId="77777777">
        <w:tc>
          <w:tcPr>
            <w:tcW w:w="9062" w:type="dxa"/>
          </w:tcPr>
          <w:p w:rsidRPr="00823052" w:rsidR="00823052" w:rsidP="00823052" w:rsidRDefault="00823052" w14:paraId="1C0202C0" w14:textId="77777777">
            <w:r w:rsidRPr="00823052">
              <w:t>L’électricité et le gaz présentent des caractéristiques très différentes qui influencent directement leur mode d’achat et le niveau de risque associé.</w:t>
            </w:r>
          </w:p>
          <w:p w:rsidRPr="00823052" w:rsidR="00823052" w:rsidP="00823052" w:rsidRDefault="00823052" w14:paraId="14303D1F" w14:textId="77777777">
            <w:r w:rsidRPr="00823052">
              <w:t>L’électricité doit être produite et consommée en temps réel.</w:t>
            </w:r>
            <w:r w:rsidRPr="00823052">
              <w:br/>
            </w:r>
            <w:r w:rsidRPr="00823052">
              <w:t>Cela impose un équilibre permanent entre l’offre et la demande, ce qui rend son prix particulièrement sensible aux variations de consommation, aux conditions météorologiques et à la disponibilité des moyens de production.</w:t>
            </w:r>
          </w:p>
          <w:p w:rsidRPr="00823052" w:rsidR="00823052" w:rsidP="00823052" w:rsidRDefault="00823052" w14:paraId="19A578AC" w14:textId="77777777">
            <w:r w:rsidRPr="00823052">
              <w:t>Le gaz, en revanche, peut être stocké.</w:t>
            </w:r>
            <w:r w:rsidRPr="00823052">
              <w:br/>
            </w:r>
            <w:r w:rsidRPr="00823052">
              <w:t>Cette possibilité de stockage apporte davantage de flexibilité et permet d’absorber partiellement les variations de la demande, même si le prix du gaz reste fortement dépendant des marchés internationaux et du contexte géopolitique.</w:t>
            </w:r>
          </w:p>
          <w:p w:rsidRPr="00823052" w:rsidR="00823052" w:rsidP="00823052" w:rsidRDefault="00823052" w14:paraId="7C1330FA" w14:textId="77777777">
            <w:r w:rsidRPr="00823052">
              <w:t>Ces différences expliquent pourquoi les stratégies d’achat et les niveaux de risque ne sont pas identiques entre l’électricité et le gaz.</w:t>
            </w:r>
          </w:p>
          <w:p w:rsidRPr="00045B1F" w:rsidR="00823052" w:rsidP="003158E9" w:rsidRDefault="00823052" w14:paraId="4742BC4D" w14:textId="77777777"/>
        </w:tc>
      </w:tr>
    </w:tbl>
    <w:p w:rsidR="00EA7B1A" w:rsidP="00CA0DA1" w:rsidRDefault="00EA7B1A" w14:paraId="1ED8B587" w14:textId="77777777"/>
    <w:p w:rsidR="00CA0DA1" w:rsidP="00CA0DA1" w:rsidRDefault="00CA0DA1" w14:paraId="1A3A216A" w14:textId="3BC711D6">
      <w:r w:rsidRPr="00045B1F">
        <w:t xml:space="preserve">Diaporama </w:t>
      </w:r>
      <w:r w:rsidR="00823052">
        <w:t>5</w:t>
      </w:r>
      <w:r w:rsidRPr="00045B1F">
        <w:t xml:space="preserve"> : </w:t>
      </w:r>
      <w:r w:rsidRPr="00EA7B1A" w:rsidR="00EA7B1A">
        <w:t>Origine de la volatilité des prix</w:t>
      </w:r>
    </w:p>
    <w:p w:rsidRPr="00045B1F" w:rsidR="00CA0DA1" w:rsidP="00CA0DA1" w:rsidRDefault="00CA0DA1" w14:paraId="4320912F" w14:textId="19234394">
      <w:r w:rsidRPr="00045B1F">
        <w:t xml:space="preserve">Objectif : </w:t>
      </w:r>
      <w:r w:rsidRPr="00EA7B1A" w:rsidR="00EA7B1A">
        <w:t>Comprendre pourquoi les prix de l’énergie varient</w:t>
      </w:r>
    </w:p>
    <w:tbl>
      <w:tblPr>
        <w:tblStyle w:val="Grilledutableau"/>
        <w:tblW w:w="0" w:type="auto"/>
        <w:tblLook w:val="04A0" w:firstRow="1" w:lastRow="0" w:firstColumn="1" w:lastColumn="0" w:noHBand="0" w:noVBand="1"/>
      </w:tblPr>
      <w:tblGrid>
        <w:gridCol w:w="9062"/>
      </w:tblGrid>
      <w:tr w:rsidRPr="00045B1F" w:rsidR="00CA0DA1" w:rsidTr="003158E9" w14:paraId="5656135B" w14:textId="77777777">
        <w:tc>
          <w:tcPr>
            <w:tcW w:w="9062" w:type="dxa"/>
          </w:tcPr>
          <w:p w:rsidRPr="00EA7B1A" w:rsidR="00EA7B1A" w:rsidP="00EA7B1A" w:rsidRDefault="00EA7B1A" w14:paraId="66CDFAC4" w14:textId="77777777">
            <w:r w:rsidRPr="00EA7B1A">
              <w:t>Les prix de l’électricité et du gaz évoluent en fonction de nombreux facteurs :</w:t>
            </w:r>
          </w:p>
          <w:p w:rsidRPr="00EA7B1A" w:rsidR="00EA7B1A" w:rsidP="00EA7B1A" w:rsidRDefault="00EA7B1A" w14:paraId="071A1E74" w14:textId="1A4F11B3">
            <w:pPr>
              <w:numPr>
                <w:ilvl w:val="0"/>
                <w:numId w:val="2"/>
              </w:numPr>
            </w:pPr>
            <w:r w:rsidRPr="00EA7B1A">
              <w:t>Conditions météorologiques,</w:t>
            </w:r>
          </w:p>
          <w:p w:rsidRPr="00EA7B1A" w:rsidR="00EA7B1A" w:rsidP="00EA7B1A" w:rsidRDefault="00EA7B1A" w14:paraId="100EF52D" w14:textId="0C82B33B">
            <w:pPr>
              <w:numPr>
                <w:ilvl w:val="0"/>
                <w:numId w:val="2"/>
              </w:numPr>
            </w:pPr>
            <w:r w:rsidRPr="00EA7B1A">
              <w:t>Disponibilité des moyens de production,</w:t>
            </w:r>
          </w:p>
          <w:p w:rsidRPr="00EA7B1A" w:rsidR="00EA7B1A" w:rsidP="00EA7B1A" w:rsidRDefault="00EA7B1A" w14:paraId="28E07932" w14:textId="00A0BC34">
            <w:pPr>
              <w:numPr>
                <w:ilvl w:val="0"/>
                <w:numId w:val="2"/>
              </w:numPr>
            </w:pPr>
            <w:r w:rsidRPr="00EA7B1A">
              <w:t>Prix des matières premières,</w:t>
            </w:r>
          </w:p>
          <w:p w:rsidRPr="00EA7B1A" w:rsidR="00EA7B1A" w:rsidP="00EA7B1A" w:rsidRDefault="00EA7B1A" w14:paraId="46962F55" w14:textId="675D5F8C">
            <w:pPr>
              <w:numPr>
                <w:ilvl w:val="0"/>
                <w:numId w:val="2"/>
              </w:numPr>
            </w:pPr>
            <w:r w:rsidRPr="00EA7B1A">
              <w:t>Contexte géopolitique,</w:t>
            </w:r>
          </w:p>
          <w:p w:rsidRPr="00EA7B1A" w:rsidR="00EA7B1A" w:rsidP="00EA7B1A" w:rsidRDefault="00EA7B1A" w14:paraId="0AA2A440" w14:textId="7649398E">
            <w:pPr>
              <w:numPr>
                <w:ilvl w:val="0"/>
                <w:numId w:val="2"/>
              </w:numPr>
            </w:pPr>
            <w:r w:rsidRPr="00EA7B1A">
              <w:t>Évolution de la demande.</w:t>
            </w:r>
          </w:p>
          <w:p w:rsidRPr="00EA7B1A" w:rsidR="00EA7B1A" w:rsidP="00EA7B1A" w:rsidRDefault="00EA7B1A" w14:paraId="1C83F2F5" w14:textId="77777777">
            <w:r w:rsidRPr="00EA7B1A">
              <w:t>Cette volatilité est à l’origine du risque financier pour les consommateurs d’énergie.</w:t>
            </w:r>
          </w:p>
          <w:p w:rsidRPr="00045B1F" w:rsidR="00CA0DA1" w:rsidP="003158E9" w:rsidRDefault="00CA0DA1" w14:paraId="536EA252" w14:textId="0CD8735A"/>
        </w:tc>
      </w:tr>
    </w:tbl>
    <w:p w:rsidR="00CA0DA1" w:rsidP="00CA0DA1" w:rsidRDefault="00CA0DA1" w14:paraId="1C8BED7E" w14:textId="77777777">
      <w:pPr>
        <w:jc w:val="center"/>
      </w:pPr>
    </w:p>
    <w:p w:rsidRPr="00045B1F" w:rsidR="00EA7B1A" w:rsidP="00EA7B1A" w:rsidRDefault="00EA7B1A" w14:paraId="4D8499A9" w14:textId="3BF269F3">
      <w:r w:rsidRPr="00045B1F">
        <w:t xml:space="preserve">Diaporama </w:t>
      </w:r>
      <w:r w:rsidR="00823052">
        <w:t>6</w:t>
      </w:r>
      <w:r w:rsidRPr="00045B1F">
        <w:t xml:space="preserve"> : </w:t>
      </w:r>
      <w:r w:rsidRPr="00EA7B1A">
        <w:t>Définition du risque énergétique</w:t>
      </w:r>
    </w:p>
    <w:p w:rsidRPr="00045B1F" w:rsidR="00EA7B1A" w:rsidP="00EA7B1A" w:rsidRDefault="00EA7B1A" w14:paraId="7307D304" w14:textId="4E2FFE5D">
      <w:r w:rsidRPr="00045B1F">
        <w:t>Objectif</w:t>
      </w:r>
      <w:r>
        <w:t xml:space="preserve"> : </w:t>
      </w:r>
      <w:r w:rsidRPr="00EA7B1A">
        <w:t>Objectif : Définir les différents types de risques</w:t>
      </w:r>
    </w:p>
    <w:tbl>
      <w:tblPr>
        <w:tblStyle w:val="Grilledutableau"/>
        <w:tblW w:w="0" w:type="auto"/>
        <w:tblLook w:val="04A0" w:firstRow="1" w:lastRow="0" w:firstColumn="1" w:lastColumn="0" w:noHBand="0" w:noVBand="1"/>
      </w:tblPr>
      <w:tblGrid>
        <w:gridCol w:w="9062"/>
      </w:tblGrid>
      <w:tr w:rsidRPr="00045B1F" w:rsidR="00EA7B1A" w:rsidTr="003158E9" w14:paraId="75B301A3" w14:textId="77777777">
        <w:tc>
          <w:tcPr>
            <w:tcW w:w="9062" w:type="dxa"/>
          </w:tcPr>
          <w:p w:rsidRPr="00EA7B1A" w:rsidR="00EA7B1A" w:rsidP="00EA7B1A" w:rsidRDefault="00EA7B1A" w14:paraId="1BAC43B9" w14:textId="77777777">
            <w:r w:rsidRPr="00EA7B1A">
              <w:t>Le risque énergétique correspond à l’incertitude liée au coût futur de l’énergie.</w:t>
            </w:r>
            <w:r w:rsidRPr="00EA7B1A">
              <w:br/>
            </w:r>
            <w:r w:rsidRPr="00EA7B1A">
              <w:t>On distingue principalement :</w:t>
            </w:r>
          </w:p>
          <w:p w:rsidRPr="00EA7B1A" w:rsidR="00EA7B1A" w:rsidP="00EA7B1A" w:rsidRDefault="00EA7B1A" w14:paraId="3AAEE314" w14:textId="22FC8542">
            <w:pPr>
              <w:numPr>
                <w:ilvl w:val="0"/>
                <w:numId w:val="3"/>
              </w:numPr>
            </w:pPr>
            <w:r w:rsidRPr="00EA7B1A">
              <w:t>Le risque prix, lié aux variations des marchés,</w:t>
            </w:r>
          </w:p>
          <w:p w:rsidRPr="00EA7B1A" w:rsidR="00EA7B1A" w:rsidP="00EA7B1A" w:rsidRDefault="00EA7B1A" w14:paraId="624A4C0F" w14:textId="6E15BD1A">
            <w:pPr>
              <w:numPr>
                <w:ilvl w:val="0"/>
                <w:numId w:val="3"/>
              </w:numPr>
            </w:pPr>
            <w:r w:rsidRPr="00EA7B1A">
              <w:t>Le risque volume, lié à l’écart entre consommation prévue et réelle,</w:t>
            </w:r>
          </w:p>
          <w:p w:rsidRPr="00EA7B1A" w:rsidR="00EA7B1A" w:rsidP="00EA7B1A" w:rsidRDefault="00EA7B1A" w14:paraId="5754B477" w14:textId="713D43E9">
            <w:pPr>
              <w:numPr>
                <w:ilvl w:val="0"/>
                <w:numId w:val="3"/>
              </w:numPr>
            </w:pPr>
            <w:r w:rsidRPr="00EA7B1A">
              <w:t>Le risque contractuel, lié aux conditions du contrat d’achat.</w:t>
            </w:r>
          </w:p>
          <w:p w:rsidRPr="00E4594E" w:rsidR="00EA7B1A" w:rsidP="003158E9" w:rsidRDefault="00EA7B1A" w14:paraId="0E372C81" w14:textId="3F397E3A"/>
        </w:tc>
      </w:tr>
    </w:tbl>
    <w:p w:rsidRPr="00045B1F" w:rsidR="00EA7B1A" w:rsidP="00EA7B1A" w:rsidRDefault="00EA7B1A" w14:paraId="6F52D3EE" w14:textId="77777777"/>
    <w:p w:rsidR="00EA7B1A" w:rsidP="00EA7B1A" w:rsidRDefault="00EA7B1A" w14:paraId="57994C44" w14:textId="2861DE2E">
      <w:r w:rsidRPr="00045B1F">
        <w:t xml:space="preserve">Diaporama </w:t>
      </w:r>
      <w:r w:rsidR="00823052">
        <w:t>7</w:t>
      </w:r>
      <w:r w:rsidRPr="00045B1F">
        <w:t xml:space="preserve"> : </w:t>
      </w:r>
      <w:r w:rsidRPr="00EA7B1A">
        <w:t xml:space="preserve">Enjeux économiques </w:t>
      </w:r>
    </w:p>
    <w:p w:rsidRPr="00045B1F" w:rsidR="00EA7B1A" w:rsidP="00EA7B1A" w:rsidRDefault="00EA7B1A" w14:paraId="2F0FC1D1" w14:textId="7BE90A18">
      <w:r w:rsidRPr="00045B1F">
        <w:t xml:space="preserve">Objectif : </w:t>
      </w:r>
      <w:r w:rsidRPr="00EA7B1A">
        <w:t>Comprendre les impacts d’une stratégie d’achat</w:t>
      </w:r>
    </w:p>
    <w:tbl>
      <w:tblPr>
        <w:tblStyle w:val="Grilledutableau"/>
        <w:tblW w:w="0" w:type="auto"/>
        <w:tblLook w:val="04A0" w:firstRow="1" w:lastRow="0" w:firstColumn="1" w:lastColumn="0" w:noHBand="0" w:noVBand="1"/>
      </w:tblPr>
      <w:tblGrid>
        <w:gridCol w:w="9062"/>
      </w:tblGrid>
      <w:tr w:rsidRPr="00045B1F" w:rsidR="00EA7B1A" w:rsidTr="003158E9" w14:paraId="1BE67F37" w14:textId="77777777">
        <w:tc>
          <w:tcPr>
            <w:tcW w:w="9062" w:type="dxa"/>
          </w:tcPr>
          <w:p w:rsidRPr="00045B1F" w:rsidR="00EA7B1A" w:rsidP="003158E9" w:rsidRDefault="00EA7B1A" w14:paraId="0A8B4519" w14:textId="0E42208C">
            <w:r w:rsidRPr="00EA7B1A">
              <w:t>L’énergie représente un poste de coût important pour les entreprises et les collectivités.</w:t>
            </w:r>
            <w:r w:rsidRPr="00EA7B1A">
              <w:br/>
            </w:r>
            <w:r w:rsidRPr="00EA7B1A">
              <w:t>Une mauvaise stratégie d’achat peut entraîner une hausse significative des coûts et une perte de visibilité budgétaire.</w:t>
            </w:r>
            <w:r w:rsidRPr="00EA7B1A">
              <w:br/>
            </w:r>
            <w:r w:rsidRPr="00EA7B1A">
              <w:t>À l’inverse, une stratégie bien définie permet de sécuriser les dépenses énergétiques.</w:t>
            </w:r>
          </w:p>
        </w:tc>
      </w:tr>
    </w:tbl>
    <w:p w:rsidR="00EA7B1A" w:rsidP="00EA7B1A" w:rsidRDefault="00EA7B1A" w14:paraId="06490011" w14:textId="77777777"/>
    <w:p w:rsidRPr="00045B1F" w:rsidR="00EA7B1A" w:rsidP="00EA7B1A" w:rsidRDefault="00EA7B1A" w14:paraId="63AF6D7E" w14:textId="49F40853">
      <w:r w:rsidRPr="00045B1F">
        <w:t>Diaporama</w:t>
      </w:r>
      <w:r w:rsidR="00823052">
        <w:t xml:space="preserve"> 8</w:t>
      </w:r>
      <w:r w:rsidRPr="00045B1F">
        <w:t xml:space="preserve">: </w:t>
      </w:r>
      <w:r w:rsidRPr="00EA7B1A">
        <w:t>Les différents types de contrats d’achat</w:t>
      </w:r>
    </w:p>
    <w:p w:rsidRPr="00045B1F" w:rsidR="00EA7B1A" w:rsidP="00EA7B1A" w:rsidRDefault="00EA7B1A" w14:paraId="5C0859B5" w14:textId="5EDDC18A">
      <w:r w:rsidRPr="00045B1F">
        <w:t xml:space="preserve">Objectif : </w:t>
      </w:r>
      <w:r w:rsidRPr="00EA7B1A">
        <w:t>Présenter les principales solutions contractuelles</w:t>
      </w:r>
    </w:p>
    <w:tbl>
      <w:tblPr>
        <w:tblStyle w:val="Grilledutableau"/>
        <w:tblW w:w="0" w:type="auto"/>
        <w:tblLook w:val="04A0" w:firstRow="1" w:lastRow="0" w:firstColumn="1" w:lastColumn="0" w:noHBand="0" w:noVBand="1"/>
      </w:tblPr>
      <w:tblGrid>
        <w:gridCol w:w="9062"/>
      </w:tblGrid>
      <w:tr w:rsidRPr="00045B1F" w:rsidR="00EA7B1A" w:rsidTr="003158E9" w14:paraId="3BAE05B6" w14:textId="77777777">
        <w:tc>
          <w:tcPr>
            <w:tcW w:w="9062" w:type="dxa"/>
          </w:tcPr>
          <w:p w:rsidRPr="00EA7B1A" w:rsidR="00EA7B1A" w:rsidP="00EA7B1A" w:rsidRDefault="00EA7B1A" w14:paraId="3E1D1D86" w14:textId="77777777">
            <w:r w:rsidRPr="00EA7B1A">
              <w:t>Il existe plusieurs types de contrats d’achat d’énergie :</w:t>
            </w:r>
          </w:p>
          <w:p w:rsidRPr="00EA7B1A" w:rsidR="00EA7B1A" w:rsidP="00EA7B1A" w:rsidRDefault="00EA7B1A" w14:paraId="7E027FAF" w14:textId="04130BC0">
            <w:pPr>
              <w:numPr>
                <w:ilvl w:val="0"/>
                <w:numId w:val="4"/>
              </w:numPr>
            </w:pPr>
            <w:r w:rsidRPr="00EA7B1A">
              <w:t xml:space="preserve">Le contrat à </w:t>
            </w:r>
            <w:r w:rsidRPr="00EA7B1A">
              <w:rPr>
                <w:b/>
                <w:bCs/>
              </w:rPr>
              <w:t>prix fixe</w:t>
            </w:r>
            <w:r w:rsidRPr="00EA7B1A">
              <w:t>, offrant une bonne visibilité,</w:t>
            </w:r>
          </w:p>
          <w:p w:rsidRPr="00EA7B1A" w:rsidR="00EA7B1A" w:rsidP="00EA7B1A" w:rsidRDefault="00EA7B1A" w14:paraId="40E94CE4" w14:textId="17DE9E5E">
            <w:pPr>
              <w:numPr>
                <w:ilvl w:val="0"/>
                <w:numId w:val="4"/>
              </w:numPr>
            </w:pPr>
            <w:r w:rsidRPr="00EA7B1A">
              <w:t xml:space="preserve">Le contrat à </w:t>
            </w:r>
            <w:r w:rsidRPr="00EA7B1A">
              <w:rPr>
                <w:b/>
                <w:bCs/>
              </w:rPr>
              <w:t>prix indexé</w:t>
            </w:r>
            <w:r w:rsidRPr="00EA7B1A">
              <w:t>, plus exposé aux marchés,</w:t>
            </w:r>
          </w:p>
          <w:p w:rsidRPr="00EA7B1A" w:rsidR="00EA7B1A" w:rsidP="00EA7B1A" w:rsidRDefault="00EA7B1A" w14:paraId="5137AB75" w14:textId="68201F0E">
            <w:pPr>
              <w:numPr>
                <w:ilvl w:val="0"/>
                <w:numId w:val="4"/>
              </w:numPr>
            </w:pPr>
            <w:r w:rsidRPr="00EA7B1A">
              <w:t xml:space="preserve">Le contrat </w:t>
            </w:r>
            <w:r w:rsidRPr="00EA7B1A">
              <w:rPr>
                <w:b/>
                <w:bCs/>
              </w:rPr>
              <w:t>mixte</w:t>
            </w:r>
            <w:r w:rsidRPr="00EA7B1A">
              <w:t>, combinant sécurité et flexibilité.</w:t>
            </w:r>
          </w:p>
          <w:p w:rsidRPr="00EA7B1A" w:rsidR="00EA7B1A" w:rsidP="00EA7B1A" w:rsidRDefault="00EA7B1A" w14:paraId="5FB97F2B" w14:textId="77777777">
            <w:r w:rsidRPr="00EA7B1A">
              <w:t>Chaque type de contrat présente des avantages et des inconvénients en termes de risque.</w:t>
            </w:r>
          </w:p>
          <w:p w:rsidRPr="00045B1F" w:rsidR="00EA7B1A" w:rsidP="003158E9" w:rsidRDefault="00EA7B1A" w14:paraId="476653EA" w14:textId="448504FC">
            <w:r w:rsidRPr="00437C07">
              <w:br/>
            </w:r>
            <w:r w:rsidRPr="00437C07">
              <w:t>Enfin, l’autoconsommation collective, qui permet à plusieurs acteurs de partager une installation, dans un rayon de 2 km selon la réglementation.</w:t>
            </w:r>
          </w:p>
        </w:tc>
      </w:tr>
    </w:tbl>
    <w:p w:rsidRPr="00045B1F" w:rsidR="00EA7B1A" w:rsidP="00EA7B1A" w:rsidRDefault="00EA7B1A" w14:paraId="1E1DD875" w14:textId="77777777"/>
    <w:p w:rsidRPr="00045B1F" w:rsidR="00EA7B1A" w:rsidP="00EA7B1A" w:rsidRDefault="00EA7B1A" w14:paraId="7A05C2F6" w14:textId="6869DB8B">
      <w:r w:rsidRPr="00045B1F">
        <w:t xml:space="preserve">Diaporama </w:t>
      </w:r>
      <w:r w:rsidR="00823052">
        <w:t>9</w:t>
      </w:r>
      <w:r w:rsidRPr="00045B1F">
        <w:t xml:space="preserve"> : </w:t>
      </w:r>
      <w:r w:rsidRPr="00EA7B1A">
        <w:t>Stratégies d’achat de l’énergie</w:t>
      </w:r>
    </w:p>
    <w:p w:rsidRPr="00045B1F" w:rsidR="00EA7B1A" w:rsidP="00EA7B1A" w:rsidRDefault="00EA7B1A" w14:paraId="4A155BFD" w14:textId="66B94462">
      <w:r w:rsidRPr="00045B1F">
        <w:t>Objectif :</w:t>
      </w:r>
      <w:r>
        <w:t xml:space="preserve"> </w:t>
      </w:r>
      <w:r w:rsidRPr="00EA7B1A">
        <w:t>Comprendre les grandes stratégies possibles</w:t>
      </w:r>
    </w:p>
    <w:tbl>
      <w:tblPr>
        <w:tblStyle w:val="Grilledutableau"/>
        <w:tblW w:w="0" w:type="auto"/>
        <w:tblLook w:val="04A0" w:firstRow="1" w:lastRow="0" w:firstColumn="1" w:lastColumn="0" w:noHBand="0" w:noVBand="1"/>
      </w:tblPr>
      <w:tblGrid>
        <w:gridCol w:w="9062"/>
      </w:tblGrid>
      <w:tr w:rsidRPr="00045B1F" w:rsidR="00EA7B1A" w:rsidTr="003158E9" w14:paraId="5C6B3FCC" w14:textId="77777777">
        <w:tc>
          <w:tcPr>
            <w:tcW w:w="9062" w:type="dxa"/>
          </w:tcPr>
          <w:p w:rsidRPr="00EA7B1A" w:rsidR="00EA7B1A" w:rsidP="00EA7B1A" w:rsidRDefault="00EA7B1A" w14:paraId="26DB6E15" w14:textId="77777777">
            <w:r w:rsidRPr="00EA7B1A">
              <w:t>Les stratégies d’achat peuvent être :</w:t>
            </w:r>
          </w:p>
          <w:p w:rsidRPr="00EA7B1A" w:rsidR="00EA7B1A" w:rsidP="00EA7B1A" w:rsidRDefault="00EA7B1A" w14:paraId="4B1AD3E6" w14:textId="1C2A702F">
            <w:pPr>
              <w:numPr>
                <w:ilvl w:val="0"/>
                <w:numId w:val="5"/>
              </w:numPr>
            </w:pPr>
            <w:r w:rsidRPr="00EA7B1A">
              <w:t>Sécurisées,</w:t>
            </w:r>
          </w:p>
          <w:p w:rsidRPr="00EA7B1A" w:rsidR="00EA7B1A" w:rsidP="00EA7B1A" w:rsidRDefault="00EA7B1A" w14:paraId="5F400834" w14:textId="306F2E6C">
            <w:pPr>
              <w:numPr>
                <w:ilvl w:val="0"/>
                <w:numId w:val="5"/>
              </w:numPr>
            </w:pPr>
            <w:r w:rsidRPr="00EA7B1A">
              <w:t>Opportunistes,</w:t>
            </w:r>
          </w:p>
          <w:p w:rsidRPr="00EA7B1A" w:rsidR="00EA7B1A" w:rsidP="00EA7B1A" w:rsidRDefault="00EA7B1A" w14:paraId="36879114" w14:textId="6366D32A">
            <w:pPr>
              <w:numPr>
                <w:ilvl w:val="0"/>
                <w:numId w:val="5"/>
              </w:numPr>
            </w:pPr>
            <w:r w:rsidRPr="00EA7B1A">
              <w:t>Progressives (lissage des achats dans le temps),</w:t>
            </w:r>
          </w:p>
          <w:p w:rsidRPr="00EA7B1A" w:rsidR="00EA7B1A" w:rsidP="00EA7B1A" w:rsidRDefault="00EA7B1A" w14:paraId="09D56C1C" w14:textId="2DA9C1D3">
            <w:pPr>
              <w:numPr>
                <w:ilvl w:val="0"/>
                <w:numId w:val="5"/>
              </w:numPr>
            </w:pPr>
            <w:r w:rsidRPr="00EA7B1A">
              <w:t>Mixtes.</w:t>
            </w:r>
          </w:p>
          <w:p w:rsidRPr="00045B1F" w:rsidR="00EA7B1A" w:rsidP="003158E9" w:rsidRDefault="00EA7B1A" w14:paraId="3076E63B" w14:textId="30711123">
            <w:r w:rsidRPr="00EA7B1A">
              <w:t>Le choix de la stratégie dépend du profil de consommation et de la tolérance au risque.</w:t>
            </w:r>
          </w:p>
        </w:tc>
      </w:tr>
    </w:tbl>
    <w:p w:rsidR="00CA0DA1" w:rsidP="00EA7B1A" w:rsidRDefault="00CA0DA1" w14:paraId="595ABBE0" w14:textId="77777777"/>
    <w:p w:rsidR="00CA0DA1" w:rsidP="00CA0DA1" w:rsidRDefault="00CA0DA1" w14:paraId="0A8F8598" w14:textId="77777777">
      <w:pPr>
        <w:jc w:val="center"/>
      </w:pPr>
    </w:p>
    <w:p w:rsidR="00823052" w:rsidP="00EA7B1A" w:rsidRDefault="00823052" w14:paraId="01FDA3FB" w14:textId="77777777"/>
    <w:p w:rsidR="00823052" w:rsidP="00EA7B1A" w:rsidRDefault="00823052" w14:paraId="61FFF91F" w14:textId="77777777"/>
    <w:p w:rsidR="00823052" w:rsidP="00EA7B1A" w:rsidRDefault="00823052" w14:paraId="3DB653E0" w14:textId="77777777"/>
    <w:p w:rsidR="00EA7B1A" w:rsidP="00EA7B1A" w:rsidRDefault="00EA7B1A" w14:paraId="6A70E862" w14:textId="3CB0076F">
      <w:r>
        <w:t xml:space="preserve">Diaporama </w:t>
      </w:r>
      <w:r w:rsidR="00823052">
        <w:t xml:space="preserve">10 </w:t>
      </w:r>
      <w:r>
        <w:t xml:space="preserve">: </w:t>
      </w:r>
      <w:r w:rsidRPr="00EA7B1A">
        <w:t>Gestion et maîtrise du risque</w:t>
      </w:r>
    </w:p>
    <w:p w:rsidR="00EA7B1A" w:rsidP="00EA7B1A" w:rsidRDefault="00EA7B1A" w14:paraId="088FE946" w14:textId="2893A69B">
      <w:r>
        <w:t xml:space="preserve">Objectif : </w:t>
      </w:r>
      <w:r w:rsidRPr="00EA7B1A">
        <w:t>Comprendre comment limiter l’exposition au risque</w:t>
      </w:r>
    </w:p>
    <w:tbl>
      <w:tblPr>
        <w:tblStyle w:val="Grilledutableau"/>
        <w:tblW w:w="0" w:type="auto"/>
        <w:tblLook w:val="04A0" w:firstRow="1" w:lastRow="0" w:firstColumn="1" w:lastColumn="0" w:noHBand="0" w:noVBand="1"/>
      </w:tblPr>
      <w:tblGrid>
        <w:gridCol w:w="9062"/>
      </w:tblGrid>
      <w:tr w:rsidR="00EA7B1A" w:rsidTr="003158E9" w14:paraId="7E570838" w14:textId="77777777">
        <w:tc>
          <w:tcPr>
            <w:tcW w:w="9062" w:type="dxa"/>
          </w:tcPr>
          <w:p w:rsidRPr="00EA7B1A" w:rsidR="00EA7B1A" w:rsidP="00EA7B1A" w:rsidRDefault="00EA7B1A" w14:paraId="12842E90" w14:textId="77777777">
            <w:r w:rsidRPr="00EA7B1A">
              <w:t>La gestion du risque repose sur :</w:t>
            </w:r>
          </w:p>
          <w:p w:rsidRPr="00EA7B1A" w:rsidR="00EA7B1A" w:rsidP="00EA7B1A" w:rsidRDefault="00EA7B1A" w14:paraId="73FB13F7" w14:textId="7B520564">
            <w:pPr>
              <w:numPr>
                <w:ilvl w:val="0"/>
                <w:numId w:val="7"/>
              </w:numPr>
            </w:pPr>
            <w:r w:rsidRPr="00EA7B1A">
              <w:t>L’anticipation des besoins,</w:t>
            </w:r>
          </w:p>
          <w:p w:rsidRPr="00EA7B1A" w:rsidR="00EA7B1A" w:rsidP="00EA7B1A" w:rsidRDefault="00EA7B1A" w14:paraId="0239D9C7" w14:textId="5E15B66D">
            <w:pPr>
              <w:numPr>
                <w:ilvl w:val="0"/>
                <w:numId w:val="7"/>
              </w:numPr>
            </w:pPr>
            <w:r w:rsidRPr="00EA7B1A">
              <w:t>La veille de marché,</w:t>
            </w:r>
          </w:p>
          <w:p w:rsidRPr="00EA7B1A" w:rsidR="00EA7B1A" w:rsidP="00EA7B1A" w:rsidRDefault="00EA7B1A" w14:paraId="00646244" w14:textId="7BFB84C8">
            <w:pPr>
              <w:numPr>
                <w:ilvl w:val="0"/>
                <w:numId w:val="7"/>
              </w:numPr>
            </w:pPr>
            <w:r w:rsidRPr="00EA7B1A">
              <w:t>Le suivi des consommations,</w:t>
            </w:r>
          </w:p>
          <w:p w:rsidRPr="00EA7B1A" w:rsidR="00EA7B1A" w:rsidP="00EA7B1A" w:rsidRDefault="00EA7B1A" w14:paraId="261A7C4F" w14:textId="3BBC5723">
            <w:pPr>
              <w:numPr>
                <w:ilvl w:val="0"/>
                <w:numId w:val="7"/>
              </w:numPr>
            </w:pPr>
            <w:r w:rsidRPr="00EA7B1A">
              <w:t>L’adaptation de la stratégie dans le temps.</w:t>
            </w:r>
          </w:p>
          <w:p w:rsidR="00EA7B1A" w:rsidP="00EA7B1A" w:rsidRDefault="00EA7B1A" w14:paraId="1B85FD67" w14:textId="33C336BD">
            <w:r w:rsidRPr="00EA7B1A">
              <w:t>L’objectif n’est pas de supprimer le risque, mais de le maîtriser.</w:t>
            </w:r>
          </w:p>
        </w:tc>
      </w:tr>
    </w:tbl>
    <w:p w:rsidR="00EA7B1A" w:rsidP="00EA7B1A" w:rsidRDefault="00EA7B1A" w14:paraId="20399F46" w14:textId="77777777"/>
    <w:p w:rsidR="00EA7B1A" w:rsidP="00EA7B1A" w:rsidRDefault="00EA7B1A" w14:paraId="0955B01C" w14:textId="2A7A9475">
      <w:r w:rsidRPr="00045B1F">
        <w:t xml:space="preserve">Diaporama </w:t>
      </w:r>
      <w:r>
        <w:t>1</w:t>
      </w:r>
      <w:r w:rsidR="00823052">
        <w:t>1</w:t>
      </w:r>
      <w:r w:rsidRPr="00045B1F">
        <w:t xml:space="preserve"> : </w:t>
      </w:r>
      <w:r w:rsidRPr="00EA7B1A">
        <w:t>Exemple concret</w:t>
      </w:r>
    </w:p>
    <w:p w:rsidRPr="00045B1F" w:rsidR="00EA7B1A" w:rsidP="00EA7B1A" w:rsidRDefault="00EA7B1A" w14:paraId="3751E515" w14:textId="054CC2D7">
      <w:r w:rsidRPr="00045B1F">
        <w:t>Objectif :</w:t>
      </w:r>
      <w:r>
        <w:t xml:space="preserve"> </w:t>
      </w:r>
      <w:r w:rsidRPr="00EA7B1A">
        <w:t>Illustrer les notions par un cas simple</w:t>
      </w:r>
    </w:p>
    <w:tbl>
      <w:tblPr>
        <w:tblStyle w:val="Grilledutableau"/>
        <w:tblW w:w="0" w:type="auto"/>
        <w:tblLook w:val="04A0" w:firstRow="1" w:lastRow="0" w:firstColumn="1" w:lastColumn="0" w:noHBand="0" w:noVBand="1"/>
      </w:tblPr>
      <w:tblGrid>
        <w:gridCol w:w="9062"/>
      </w:tblGrid>
      <w:tr w:rsidRPr="00045B1F" w:rsidR="00EA7B1A" w:rsidTr="003158E9" w14:paraId="11540FB1" w14:textId="77777777">
        <w:tc>
          <w:tcPr>
            <w:tcW w:w="9062" w:type="dxa"/>
          </w:tcPr>
          <w:p w:rsidRPr="00EA7B1A" w:rsidR="00EA7B1A" w:rsidP="00EA7B1A" w:rsidRDefault="00EA7B1A" w14:paraId="50FAE341" w14:textId="77777777">
            <w:r w:rsidRPr="00EA7B1A">
              <w:t>Prenons le cas d’une entreprise industrielle qui consomme de l’électricité et du gaz tout au long de l’année.</w:t>
            </w:r>
          </w:p>
          <w:p w:rsidRPr="00EA7B1A" w:rsidR="00EA7B1A" w:rsidP="00EA7B1A" w:rsidRDefault="00EA7B1A" w14:paraId="43ED1439" w14:textId="77777777">
            <w:r w:rsidRPr="00EA7B1A">
              <w:t>Cette entreprise doit choisir comment acheter son énergie :</w:t>
            </w:r>
          </w:p>
          <w:p w:rsidRPr="00EA7B1A" w:rsidR="00EA7B1A" w:rsidP="00EA7B1A" w:rsidRDefault="00EA7B1A" w14:paraId="792D9FDA" w14:textId="5B87171D">
            <w:pPr>
              <w:numPr>
                <w:ilvl w:val="0"/>
                <w:numId w:val="8"/>
              </w:numPr>
            </w:pPr>
            <w:r w:rsidRPr="00EA7B1A">
              <w:t>Soit avec un contrat à prix fixe,</w:t>
            </w:r>
          </w:p>
          <w:p w:rsidRPr="00EA7B1A" w:rsidR="00EA7B1A" w:rsidP="00EA7B1A" w:rsidRDefault="00EA7B1A" w14:paraId="665A6388" w14:textId="449AF674">
            <w:pPr>
              <w:numPr>
                <w:ilvl w:val="0"/>
                <w:numId w:val="8"/>
              </w:numPr>
            </w:pPr>
            <w:r w:rsidRPr="00EA7B1A">
              <w:t>Soit avec un contrat à prix indexé,</w:t>
            </w:r>
          </w:p>
          <w:p w:rsidRPr="00EA7B1A" w:rsidR="00EA7B1A" w:rsidP="00EA7B1A" w:rsidRDefault="00EA7B1A" w14:paraId="34A943A1" w14:textId="428674DB">
            <w:pPr>
              <w:numPr>
                <w:ilvl w:val="0"/>
                <w:numId w:val="8"/>
              </w:numPr>
            </w:pPr>
            <w:r w:rsidRPr="00EA7B1A">
              <w:t>Soit avec une stratégie mixte.</w:t>
            </w:r>
          </w:p>
          <w:p w:rsidRPr="00EA7B1A" w:rsidR="00EA7B1A" w:rsidP="00EA7B1A" w:rsidRDefault="00EA7B1A" w14:paraId="5C944E8E" w14:textId="77777777">
            <w:r w:rsidRPr="00EA7B1A">
              <w:t>Si l’entreprise choisit un prix fixe, elle connaît à l’avance le coût de son énergie, mais ne profite pas d’une éventuelle baisse des prix.</w:t>
            </w:r>
          </w:p>
          <w:p w:rsidRPr="00EA7B1A" w:rsidR="00EA7B1A" w:rsidP="00EA7B1A" w:rsidRDefault="00EA7B1A" w14:paraId="409679F9" w14:textId="77777777">
            <w:r w:rsidRPr="00EA7B1A">
              <w:t>Si elle choisit un prix indexé, elle peut bénéficier d’une baisse des prix, mais s’expose à une hausse importante en cas de tension sur les marchés.</w:t>
            </w:r>
          </w:p>
          <w:p w:rsidRPr="00EA7B1A" w:rsidR="00EA7B1A" w:rsidP="00EA7B1A" w:rsidRDefault="00EA7B1A" w14:paraId="67D21DDF" w14:textId="77777777">
            <w:r w:rsidRPr="00EA7B1A">
              <w:t>Une stratégie mixte consiste à sécuriser une partie des volumes à prix fixe et à laisser le reste indexé sur le marché.</w:t>
            </w:r>
          </w:p>
          <w:p w:rsidRPr="00EA7B1A" w:rsidR="00EA7B1A" w:rsidP="00EA7B1A" w:rsidRDefault="00EA7B1A" w14:paraId="02D0DABE" w14:textId="77777777">
            <w:r w:rsidRPr="00EA7B1A">
              <w:t>Cette approche permet de réduire le risque tout en conservant une certaine flexibilité.</w:t>
            </w:r>
          </w:p>
          <w:p w:rsidRPr="009229D3" w:rsidR="00EA7B1A" w:rsidP="003158E9" w:rsidRDefault="00EA7B1A" w14:paraId="5BCE3856" w14:textId="4B929214"/>
        </w:tc>
      </w:tr>
    </w:tbl>
    <w:p w:rsidR="00EA7B1A" w:rsidP="00EA7B1A" w:rsidRDefault="00EA7B1A" w14:paraId="60EAA19C" w14:textId="77777777"/>
    <w:p w:rsidRPr="00045B1F" w:rsidR="00EA7B1A" w:rsidP="00EA7B1A" w:rsidRDefault="00EA7B1A" w14:paraId="2446D33D" w14:textId="3D7C8C47">
      <w:r w:rsidRPr="00045B1F">
        <w:t xml:space="preserve">Diaporama </w:t>
      </w:r>
      <w:r>
        <w:t>1</w:t>
      </w:r>
      <w:r w:rsidR="00823052">
        <w:t>2</w:t>
      </w:r>
      <w:r w:rsidRPr="00045B1F">
        <w:t xml:space="preserve"> : </w:t>
      </w:r>
      <w:r w:rsidRPr="00EA7B1A">
        <w:t>Synthèse du cours</w:t>
      </w:r>
    </w:p>
    <w:p w:rsidR="00EA7B1A" w:rsidP="00EA7B1A" w:rsidRDefault="00EA7B1A" w14:paraId="4C227E69" w14:textId="3879D680">
      <w:r w:rsidRPr="00045B1F">
        <w:t>Objectif</w:t>
      </w:r>
      <w:r>
        <w:t> :  </w:t>
      </w:r>
      <w:r w:rsidRPr="00EA7B1A">
        <w:t>Synthèse des notions clés</w:t>
      </w:r>
      <w:r>
        <w:t xml:space="preserve"> </w:t>
      </w:r>
    </w:p>
    <w:tbl>
      <w:tblPr>
        <w:tblStyle w:val="Grilledutableau"/>
        <w:tblW w:w="0" w:type="auto"/>
        <w:tblLook w:val="04A0" w:firstRow="1" w:lastRow="0" w:firstColumn="1" w:lastColumn="0" w:noHBand="0" w:noVBand="1"/>
      </w:tblPr>
      <w:tblGrid>
        <w:gridCol w:w="9062"/>
      </w:tblGrid>
      <w:tr w:rsidR="00EA7B1A" w:rsidTr="003158E9" w14:paraId="7432142E" w14:textId="77777777">
        <w:tc>
          <w:tcPr>
            <w:tcW w:w="9062" w:type="dxa"/>
          </w:tcPr>
          <w:p w:rsidR="00EA7B1A" w:rsidP="003158E9" w:rsidRDefault="00EA7B1A" w14:paraId="62586546" w14:textId="3121832D">
            <w:r w:rsidRPr="00EA7B1A">
              <w:t>La stratégie d’achat est un levier essentiel de la performance énergétique.</w:t>
            </w:r>
            <w:r w:rsidRPr="00EA7B1A">
              <w:br/>
            </w:r>
            <w:r w:rsidRPr="00EA7B1A">
              <w:t>Elle complète les actions d’optimisation de la consommation et d’autoconsommation.</w:t>
            </w:r>
            <w:r w:rsidRPr="00EA7B1A">
              <w:br/>
            </w:r>
            <w:r w:rsidRPr="00EA7B1A">
              <w:t>Une stratégie efficace repose sur l’équilibre entre coût, risque et visibilité.</w:t>
            </w:r>
          </w:p>
        </w:tc>
      </w:tr>
    </w:tbl>
    <w:p w:rsidRPr="00045B1F" w:rsidR="00EA7B1A" w:rsidP="00EA7B1A" w:rsidRDefault="00EA7B1A" w14:paraId="403D1C2D" w14:textId="77777777"/>
    <w:p w:rsidR="004662B9" w:rsidP="00EA7B1A" w:rsidRDefault="004662B9" w14:paraId="351C0744" w14:textId="77777777"/>
    <w:p w:rsidR="00823052" w:rsidP="00EA7B1A" w:rsidRDefault="00823052" w14:paraId="1E80E098" w14:textId="77777777"/>
    <w:p w:rsidR="00EA7B1A" w:rsidP="00EA7B1A" w:rsidRDefault="00EA7B1A" w14:paraId="4AE4FD0F" w14:textId="75EEAB1A">
      <w:r>
        <w:t>Diaporama 1</w:t>
      </w:r>
      <w:r w:rsidR="00823052">
        <w:t>3</w:t>
      </w:r>
      <w:r>
        <w:t> :</w:t>
      </w:r>
      <w:r w:rsidRPr="00E50CBB">
        <w:t xml:space="preserve"> </w:t>
      </w:r>
      <w:r w:rsidR="004662B9">
        <w:t xml:space="preserve">Exercice </w:t>
      </w:r>
    </w:p>
    <w:p w:rsidR="004662B9" w:rsidP="00EA7B1A" w:rsidRDefault="004662B9" w14:paraId="01D35D08" w14:textId="4D8A3B79">
      <w:r w:rsidRPr="004662B9">
        <w:t xml:space="preserve">Objectif </w:t>
      </w:r>
      <w:r w:rsidRPr="004662B9">
        <w:rPr>
          <w:b/>
          <w:bCs/>
        </w:rPr>
        <w:t>:</w:t>
      </w:r>
      <w:r w:rsidRPr="004662B9">
        <w:t xml:space="preserve"> Mettre en application les notions de stratégie d’achat et de gestion du risque</w:t>
      </w:r>
    </w:p>
    <w:tbl>
      <w:tblPr>
        <w:tblStyle w:val="Grilledutableau"/>
        <w:tblW w:w="0" w:type="auto"/>
        <w:tblLook w:val="04A0" w:firstRow="1" w:lastRow="0" w:firstColumn="1" w:lastColumn="0" w:noHBand="0" w:noVBand="1"/>
      </w:tblPr>
      <w:tblGrid>
        <w:gridCol w:w="9062"/>
      </w:tblGrid>
      <w:tr w:rsidR="00EA7B1A" w:rsidTr="003158E9" w14:paraId="4C762736" w14:textId="77777777">
        <w:tc>
          <w:tcPr>
            <w:tcW w:w="9062" w:type="dxa"/>
          </w:tcPr>
          <w:p w:rsidRPr="004662B9" w:rsidR="004662B9" w:rsidP="004662B9" w:rsidRDefault="004662B9" w14:paraId="62B2554A" w14:textId="77777777">
            <w:r w:rsidRPr="004662B9">
              <w:t>Une entreprise industrielle consomme 2 000 MWh/an d’électricité et 1 500 MWh/an de gaz.</w:t>
            </w:r>
            <w:r w:rsidRPr="004662B9">
              <w:br/>
            </w:r>
            <w:r w:rsidRPr="004662B9">
              <w:t>Les marchés de l’énergie sont volatils et la consommation peut varier de ± 10 % selon l’activité.</w:t>
            </w:r>
          </w:p>
          <w:p w:rsidRPr="004662B9" w:rsidR="004662B9" w:rsidP="004662B9" w:rsidRDefault="004662B9" w14:paraId="6E7EDE15" w14:textId="77777777">
            <w:r w:rsidRPr="004662B9">
              <w:t>Deux offres sont proposées par un fournisseur :</w:t>
            </w:r>
          </w:p>
          <w:p w:rsidRPr="004662B9" w:rsidR="004662B9" w:rsidP="004662B9" w:rsidRDefault="004662B9" w14:paraId="141AC28B" w14:textId="77777777">
            <w:pPr>
              <w:numPr>
                <w:ilvl w:val="0"/>
                <w:numId w:val="9"/>
              </w:numPr>
            </w:pPr>
            <w:r w:rsidRPr="004662B9">
              <w:t>Contrat à prix fixe (3 ans)</w:t>
            </w:r>
          </w:p>
          <w:p w:rsidRPr="004662B9" w:rsidR="004662B9" w:rsidP="004662B9" w:rsidRDefault="004662B9" w14:paraId="61A60C29" w14:textId="77777777">
            <w:pPr>
              <w:numPr>
                <w:ilvl w:val="1"/>
                <w:numId w:val="9"/>
              </w:numPr>
            </w:pPr>
            <w:r w:rsidRPr="004662B9">
              <w:t>Électricité : 120 €/MWh</w:t>
            </w:r>
          </w:p>
          <w:p w:rsidRPr="004662B9" w:rsidR="004662B9" w:rsidP="004662B9" w:rsidRDefault="004662B9" w14:paraId="3A2D6D8B" w14:textId="77777777">
            <w:pPr>
              <w:numPr>
                <w:ilvl w:val="1"/>
                <w:numId w:val="9"/>
              </w:numPr>
            </w:pPr>
            <w:r w:rsidRPr="004662B9">
              <w:t>Gaz : 50 €/MWh</w:t>
            </w:r>
          </w:p>
          <w:p w:rsidRPr="004662B9" w:rsidR="004662B9" w:rsidP="004662B9" w:rsidRDefault="004662B9" w14:paraId="7BD02F81" w14:textId="77777777">
            <w:pPr>
              <w:numPr>
                <w:ilvl w:val="0"/>
                <w:numId w:val="9"/>
              </w:numPr>
            </w:pPr>
            <w:r w:rsidRPr="004662B9">
              <w:t>Contrat à prix indexé</w:t>
            </w:r>
          </w:p>
          <w:p w:rsidRPr="004662B9" w:rsidR="004662B9" w:rsidP="004662B9" w:rsidRDefault="004662B9" w14:paraId="7CBB6909" w14:textId="77777777">
            <w:pPr>
              <w:numPr>
                <w:ilvl w:val="1"/>
                <w:numId w:val="9"/>
              </w:numPr>
            </w:pPr>
            <w:r w:rsidRPr="004662B9">
              <w:t>Prix de l’électricité et du gaz indexés sur les marchés</w:t>
            </w:r>
          </w:p>
          <w:p w:rsidRPr="004662B9" w:rsidR="004662B9" w:rsidP="004662B9" w:rsidRDefault="004662B9" w14:paraId="3CB9842B" w14:textId="0F4F8C67"/>
          <w:p w:rsidRPr="004662B9" w:rsidR="004662B9" w:rsidP="004662B9" w:rsidRDefault="004662B9" w14:paraId="34102FE0" w14:textId="77777777">
            <w:r w:rsidRPr="004662B9">
              <w:t>Travail demandé :</w:t>
            </w:r>
          </w:p>
          <w:p w:rsidRPr="004662B9" w:rsidR="004662B9" w:rsidP="004662B9" w:rsidRDefault="004662B9" w14:paraId="6C097E70" w14:textId="77777777">
            <w:pPr>
              <w:numPr>
                <w:ilvl w:val="0"/>
                <w:numId w:val="10"/>
              </w:numPr>
            </w:pPr>
            <w:r w:rsidRPr="004662B9">
              <w:t>Identifier les principaux risques auxquels l’entreprise est exposée.</w:t>
            </w:r>
          </w:p>
          <w:p w:rsidRPr="004662B9" w:rsidR="004662B9" w:rsidP="004662B9" w:rsidRDefault="004662B9" w14:paraId="43447544" w14:textId="77777777">
            <w:pPr>
              <w:numPr>
                <w:ilvl w:val="0"/>
                <w:numId w:val="10"/>
              </w:numPr>
            </w:pPr>
            <w:r w:rsidRPr="004662B9">
              <w:t>Comparer les contrats à prix fixe et à prix indexé en termes de risque et de visibilité budgétaire.</w:t>
            </w:r>
          </w:p>
          <w:p w:rsidRPr="004662B9" w:rsidR="004662B9" w:rsidP="004662B9" w:rsidRDefault="004662B9" w14:paraId="34537ECE" w14:textId="77777777">
            <w:pPr>
              <w:numPr>
                <w:ilvl w:val="0"/>
                <w:numId w:val="10"/>
              </w:numPr>
            </w:pPr>
            <w:r w:rsidRPr="004662B9">
              <w:t>Proposer une stratégie d’achat adaptée pour l’électricité et le gaz.</w:t>
            </w:r>
          </w:p>
          <w:p w:rsidRPr="004662B9" w:rsidR="004662B9" w:rsidP="004662B9" w:rsidRDefault="004662B9" w14:paraId="02347B28" w14:textId="77777777">
            <w:pPr>
              <w:numPr>
                <w:ilvl w:val="0"/>
                <w:numId w:val="10"/>
              </w:numPr>
            </w:pPr>
            <w:r w:rsidRPr="004662B9">
              <w:t>Justifier la stratégie choisie.</w:t>
            </w:r>
          </w:p>
          <w:p w:rsidR="00EA7B1A" w:rsidP="003158E9" w:rsidRDefault="00EA7B1A" w14:paraId="4DCCFF97" w14:textId="46CA45E5"/>
        </w:tc>
      </w:tr>
    </w:tbl>
    <w:p w:rsidR="00EA7B1A" w:rsidP="00EA7B1A" w:rsidRDefault="00EA7B1A" w14:paraId="6BCB16E9" w14:textId="77777777"/>
    <w:p w:rsidR="00EA7B1A" w:rsidP="00EA7B1A" w:rsidRDefault="00EA7B1A" w14:paraId="693ACFBE" w14:textId="7A677E4E"/>
    <w:p w:rsidR="00EA7B1A" w:rsidP="00EA7B1A" w:rsidRDefault="00EA7B1A" w14:paraId="1BC002E2" w14:textId="544901B5">
      <w:r>
        <w:t>Diaporama 1</w:t>
      </w:r>
      <w:r w:rsidR="00823052">
        <w:t>4</w:t>
      </w:r>
      <w:r>
        <w:t> :</w:t>
      </w:r>
      <w:r w:rsidRPr="00FF5349">
        <w:t xml:space="preserve"> </w:t>
      </w:r>
      <w:r w:rsidR="004662B9">
        <w:t xml:space="preserve">Corriger </w:t>
      </w:r>
    </w:p>
    <w:tbl>
      <w:tblPr>
        <w:tblStyle w:val="Grilledutableau"/>
        <w:tblW w:w="0" w:type="auto"/>
        <w:tblLook w:val="04A0" w:firstRow="1" w:lastRow="0" w:firstColumn="1" w:lastColumn="0" w:noHBand="0" w:noVBand="1"/>
      </w:tblPr>
      <w:tblGrid>
        <w:gridCol w:w="9062"/>
      </w:tblGrid>
      <w:tr w:rsidRPr="004662B9" w:rsidR="00EA7B1A" w:rsidTr="003158E9" w14:paraId="7041E23E" w14:textId="77777777">
        <w:tc>
          <w:tcPr>
            <w:tcW w:w="9062" w:type="dxa"/>
          </w:tcPr>
          <w:p w:rsidRPr="004662B9" w:rsidR="004662B9" w:rsidP="004662B9" w:rsidRDefault="004662B9" w14:paraId="3F2C060A" w14:textId="77777777">
            <w:r w:rsidRPr="004662B9">
              <w:t>Question 1 : Identifier les principaux risques</w:t>
            </w:r>
          </w:p>
          <w:p w:rsidRPr="004662B9" w:rsidR="004662B9" w:rsidP="004662B9" w:rsidRDefault="004662B9" w14:paraId="16F084B4" w14:textId="77777777">
            <w:r w:rsidRPr="004662B9">
              <w:t>L’entreprise est exposée à plusieurs risques :</w:t>
            </w:r>
          </w:p>
          <w:p w:rsidRPr="004662B9" w:rsidR="004662B9" w:rsidP="004662B9" w:rsidRDefault="004662B9" w14:paraId="241FA36A" w14:textId="77777777">
            <w:pPr>
              <w:numPr>
                <w:ilvl w:val="0"/>
                <w:numId w:val="11"/>
              </w:numPr>
            </w:pPr>
            <w:r w:rsidRPr="004662B9">
              <w:t>Risque prix : les prix de l’électricité et du gaz peuvent fortement augmenter sur les marchés, ce qui impacterait directement le budget énergétique.</w:t>
            </w:r>
          </w:p>
          <w:p w:rsidRPr="004662B9" w:rsidR="004662B9" w:rsidP="004662B9" w:rsidRDefault="004662B9" w14:paraId="6CCCF1EC" w14:textId="77777777">
            <w:pPr>
              <w:numPr>
                <w:ilvl w:val="0"/>
                <w:numId w:val="11"/>
              </w:numPr>
            </w:pPr>
            <w:r w:rsidRPr="004662B9">
              <w:t>Risque volume : la consommation réelle peut être différente de la consommation prévue (± 10 %), notamment en fonction du niveau d’activité.</w:t>
            </w:r>
          </w:p>
          <w:p w:rsidRPr="004662B9" w:rsidR="004662B9" w:rsidP="004662B9" w:rsidRDefault="004662B9" w14:paraId="0D69D177" w14:textId="77777777">
            <w:pPr>
              <w:numPr>
                <w:ilvl w:val="0"/>
                <w:numId w:val="11"/>
              </w:numPr>
            </w:pPr>
            <w:r w:rsidRPr="004662B9">
              <w:t>Risque contractuel : un contrat mal adapté peut limiter la flexibilité ou entraîner des pénalités.</w:t>
            </w:r>
          </w:p>
          <w:p w:rsidRPr="004662B9" w:rsidR="00EA7B1A" w:rsidP="003158E9" w:rsidRDefault="00EA7B1A" w14:paraId="303B5BEA" w14:textId="409C1706"/>
        </w:tc>
      </w:tr>
    </w:tbl>
    <w:p w:rsidRPr="004662B9" w:rsidR="004662B9" w:rsidP="004662B9" w:rsidRDefault="004662B9" w14:paraId="30BB3818" w14:textId="77777777"/>
    <w:p w:rsidRPr="004662B9" w:rsidR="004662B9" w:rsidP="004662B9" w:rsidRDefault="004662B9" w14:paraId="23B50941" w14:textId="77777777"/>
    <w:p w:rsidRPr="004662B9" w:rsidR="004662B9" w:rsidP="004662B9" w:rsidRDefault="004662B9" w14:paraId="30A66C6E" w14:textId="77777777"/>
    <w:p w:rsidRPr="004662B9" w:rsidR="004662B9" w:rsidP="004662B9" w:rsidRDefault="004662B9" w14:paraId="7422F3C7" w14:textId="77777777"/>
    <w:p w:rsidRPr="004662B9" w:rsidR="004662B9" w:rsidP="004662B9" w:rsidRDefault="004662B9" w14:paraId="2F9C0178" w14:textId="2CE7CA99">
      <w:r w:rsidRPr="004662B9">
        <w:t>Diaporama 1</w:t>
      </w:r>
      <w:r w:rsidR="00823052">
        <w:t xml:space="preserve">5 </w:t>
      </w:r>
      <w:r w:rsidRPr="004662B9">
        <w:t xml:space="preserve">: Corriger </w:t>
      </w:r>
    </w:p>
    <w:tbl>
      <w:tblPr>
        <w:tblStyle w:val="Grilledutableau"/>
        <w:tblW w:w="0" w:type="auto"/>
        <w:tblLook w:val="04A0" w:firstRow="1" w:lastRow="0" w:firstColumn="1" w:lastColumn="0" w:noHBand="0" w:noVBand="1"/>
      </w:tblPr>
      <w:tblGrid>
        <w:gridCol w:w="9062"/>
      </w:tblGrid>
      <w:tr w:rsidRPr="004662B9" w:rsidR="004662B9" w:rsidTr="003158E9" w14:paraId="022F6B1D" w14:textId="77777777">
        <w:tc>
          <w:tcPr>
            <w:tcW w:w="9062" w:type="dxa"/>
          </w:tcPr>
          <w:p w:rsidRPr="004662B9" w:rsidR="004662B9" w:rsidP="004662B9" w:rsidRDefault="004662B9" w14:paraId="18FE65FF" w14:textId="77777777">
            <w:r w:rsidRPr="004662B9">
              <w:t>Question 2 : Comparer les contrats à prix fixe et à prix indexé</w:t>
            </w:r>
          </w:p>
          <w:p w:rsidRPr="004662B9" w:rsidR="004662B9" w:rsidP="004662B9" w:rsidRDefault="004662B9" w14:paraId="729B9497" w14:textId="77777777">
            <w:r w:rsidRPr="004662B9">
              <w:t>Le contrat à prix fixe offre une bonne visibilité budgétaire et protège contre une hausse des prix, mais ne permet pas de bénéficier d’une baisse des prix de marché.</w:t>
            </w:r>
          </w:p>
          <w:p w:rsidRPr="004662B9" w:rsidR="004662B9" w:rsidP="004662B9" w:rsidRDefault="004662B9" w14:paraId="55A06475" w14:textId="77777777">
            <w:r w:rsidRPr="004662B9">
              <w:t>Le contrat à prix indexé permet de profiter d’une baisse des prix, mais expose fortement l’entreprise à la volatilité des marchés et réduit la visibilité budgétaire.</w:t>
            </w:r>
          </w:p>
          <w:p w:rsidRPr="004662B9" w:rsidR="004662B9" w:rsidP="003158E9" w:rsidRDefault="004662B9" w14:paraId="51B75B1E" w14:textId="77777777"/>
        </w:tc>
      </w:tr>
    </w:tbl>
    <w:p w:rsidRPr="004662B9" w:rsidR="004662B9" w:rsidP="004662B9" w:rsidRDefault="004662B9" w14:paraId="702CE982" w14:textId="77777777"/>
    <w:p w:rsidRPr="004662B9" w:rsidR="004662B9" w:rsidP="004662B9" w:rsidRDefault="004662B9" w14:paraId="0607265B" w14:textId="5D98137C">
      <w:r w:rsidRPr="004662B9">
        <w:t>Diaporama 1</w:t>
      </w:r>
      <w:r w:rsidR="00823052">
        <w:t>6</w:t>
      </w:r>
      <w:r w:rsidRPr="004662B9">
        <w:t xml:space="preserve"> : Corriger </w:t>
      </w:r>
    </w:p>
    <w:tbl>
      <w:tblPr>
        <w:tblStyle w:val="Grilledutableau"/>
        <w:tblW w:w="0" w:type="auto"/>
        <w:tblLook w:val="04A0" w:firstRow="1" w:lastRow="0" w:firstColumn="1" w:lastColumn="0" w:noHBand="0" w:noVBand="1"/>
      </w:tblPr>
      <w:tblGrid>
        <w:gridCol w:w="9062"/>
      </w:tblGrid>
      <w:tr w:rsidRPr="004662B9" w:rsidR="004662B9" w:rsidTr="003158E9" w14:paraId="1F556C02" w14:textId="77777777">
        <w:tc>
          <w:tcPr>
            <w:tcW w:w="9062" w:type="dxa"/>
          </w:tcPr>
          <w:p w:rsidRPr="004662B9" w:rsidR="004662B9" w:rsidP="004662B9" w:rsidRDefault="004662B9" w14:paraId="3E452B24" w14:textId="77777777">
            <w:r w:rsidRPr="004662B9">
              <w:t>Question 3 : Proposer une stratégie d’achat adaptée</w:t>
            </w:r>
          </w:p>
          <w:p w:rsidRPr="004662B9" w:rsidR="004662B9" w:rsidP="004662B9" w:rsidRDefault="004662B9" w14:paraId="7E94EBB3" w14:textId="77777777">
            <w:r w:rsidRPr="004662B9">
              <w:t>Une stratégie mixte est la plus pertinente.</w:t>
            </w:r>
            <w:r w:rsidRPr="004662B9">
              <w:br/>
            </w:r>
            <w:r w:rsidRPr="004662B9">
              <w:t>Elle consiste à sécuriser une partie des volumes d’électricité et de gaz à prix fixe et à laisser le reste indexé sur le marché.</w:t>
            </w:r>
          </w:p>
          <w:p w:rsidRPr="004662B9" w:rsidR="004662B9" w:rsidP="004662B9" w:rsidRDefault="004662B9" w14:paraId="03FDB606" w14:textId="7DC30935"/>
          <w:p w:rsidRPr="004662B9" w:rsidR="004662B9" w:rsidP="003158E9" w:rsidRDefault="004662B9" w14:paraId="24745E61" w14:textId="77777777"/>
        </w:tc>
      </w:tr>
    </w:tbl>
    <w:p w:rsidRPr="004662B9" w:rsidR="004662B9" w:rsidP="004662B9" w:rsidRDefault="004662B9" w14:paraId="2B1D481E" w14:textId="77777777"/>
    <w:p w:rsidRPr="004662B9" w:rsidR="004662B9" w:rsidP="004662B9" w:rsidRDefault="004662B9" w14:paraId="1D647401" w14:textId="10E5856C">
      <w:r w:rsidRPr="004662B9">
        <w:t>Diaporama 1</w:t>
      </w:r>
      <w:r w:rsidR="00823052">
        <w:t>7</w:t>
      </w:r>
      <w:r w:rsidRPr="004662B9">
        <w:t xml:space="preserve"> : Corriger </w:t>
      </w:r>
    </w:p>
    <w:tbl>
      <w:tblPr>
        <w:tblStyle w:val="Grilledutableau"/>
        <w:tblW w:w="0" w:type="auto"/>
        <w:tblLook w:val="04A0" w:firstRow="1" w:lastRow="0" w:firstColumn="1" w:lastColumn="0" w:noHBand="0" w:noVBand="1"/>
      </w:tblPr>
      <w:tblGrid>
        <w:gridCol w:w="9062"/>
      </w:tblGrid>
      <w:tr w:rsidRPr="004662B9" w:rsidR="004662B9" w:rsidTr="003158E9" w14:paraId="12003AFC" w14:textId="77777777">
        <w:tc>
          <w:tcPr>
            <w:tcW w:w="9062" w:type="dxa"/>
          </w:tcPr>
          <w:p w:rsidRPr="004662B9" w:rsidR="004662B9" w:rsidP="004662B9" w:rsidRDefault="004662B9" w14:paraId="3409580D" w14:textId="77777777">
            <w:r w:rsidRPr="004662B9">
              <w:t>Question 4 : Justifier la stratégie choisie</w:t>
            </w:r>
          </w:p>
          <w:p w:rsidRPr="004662B9" w:rsidR="004662B9" w:rsidP="004662B9" w:rsidRDefault="004662B9" w14:paraId="6583BFD7" w14:textId="77777777">
            <w:r w:rsidRPr="004662B9">
              <w:t>La stratégie mixte permet de :</w:t>
            </w:r>
          </w:p>
          <w:p w:rsidRPr="004662B9" w:rsidR="004662B9" w:rsidP="004662B9" w:rsidRDefault="004662B9" w14:paraId="0A638223" w14:textId="3C9C511C">
            <w:pPr>
              <w:numPr>
                <w:ilvl w:val="0"/>
                <w:numId w:val="12"/>
              </w:numPr>
            </w:pPr>
            <w:r w:rsidRPr="004662B9">
              <w:t>Limiter l’impact d’une hausse brutale des prix,</w:t>
            </w:r>
          </w:p>
          <w:p w:rsidRPr="004662B9" w:rsidR="004662B9" w:rsidP="004662B9" w:rsidRDefault="004662B9" w14:paraId="268422D4" w14:textId="65447D1F">
            <w:pPr>
              <w:numPr>
                <w:ilvl w:val="0"/>
                <w:numId w:val="12"/>
              </w:numPr>
            </w:pPr>
            <w:r w:rsidRPr="004662B9">
              <w:t>Conserver une certaine flexibilité,</w:t>
            </w:r>
          </w:p>
          <w:p w:rsidRPr="004662B9" w:rsidR="004662B9" w:rsidP="004662B9" w:rsidRDefault="004662B9" w14:paraId="3638D5A4" w14:textId="63D2CB63">
            <w:pPr>
              <w:numPr>
                <w:ilvl w:val="0"/>
                <w:numId w:val="12"/>
              </w:numPr>
            </w:pPr>
            <w:r w:rsidRPr="004662B9">
              <w:t>Prendre en compte l’incertitude sur les volumes consommés,</w:t>
            </w:r>
          </w:p>
          <w:p w:rsidRPr="004662B9" w:rsidR="004662B9" w:rsidP="004662B9" w:rsidRDefault="004662B9" w14:paraId="3D68B804" w14:textId="05B16538">
            <w:pPr>
              <w:numPr>
                <w:ilvl w:val="0"/>
                <w:numId w:val="12"/>
              </w:numPr>
            </w:pPr>
            <w:r w:rsidRPr="004662B9">
              <w:t>S’adapter à un contexte de marchés volatils.</w:t>
            </w:r>
          </w:p>
          <w:p w:rsidRPr="004662B9" w:rsidR="004662B9" w:rsidP="004662B9" w:rsidRDefault="004662B9" w14:paraId="75683735" w14:textId="77777777">
            <w:r w:rsidRPr="004662B9">
              <w:t>Elle représente un bon compromis entre sécurité et opportunité pour une entreprise industrielle.</w:t>
            </w:r>
          </w:p>
          <w:p w:rsidRPr="004662B9" w:rsidR="004662B9" w:rsidP="003158E9" w:rsidRDefault="004662B9" w14:paraId="75A69071" w14:textId="77777777"/>
        </w:tc>
      </w:tr>
    </w:tbl>
    <w:p w:rsidR="00823052" w:rsidP="004662B9" w:rsidRDefault="00823052" w14:paraId="6131FA56" w14:textId="77777777"/>
    <w:p w:rsidR="00823052" w:rsidP="004662B9" w:rsidRDefault="00823052" w14:paraId="064BD07F" w14:textId="77777777"/>
    <w:p w:rsidR="00823052" w:rsidP="004662B9" w:rsidRDefault="00823052" w14:paraId="455879A6" w14:textId="77777777"/>
    <w:p w:rsidR="00823052" w:rsidP="004662B9" w:rsidRDefault="00823052" w14:paraId="19E1AAA1" w14:textId="77777777"/>
    <w:p w:rsidR="00823052" w:rsidP="004662B9" w:rsidRDefault="00823052" w14:paraId="31A635A1" w14:textId="77777777"/>
    <w:p w:rsidR="00823052" w:rsidP="004662B9" w:rsidRDefault="00823052" w14:paraId="2C7F0E25" w14:textId="77777777"/>
    <w:p w:rsidR="00823052" w:rsidP="004662B9" w:rsidRDefault="00823052" w14:paraId="57C5CE64" w14:textId="77777777"/>
    <w:p w:rsidR="1F45887F" w:rsidRDefault="1F45887F" w14:paraId="7D30CE6E" w14:textId="51ADF1D1"/>
    <w:p w:rsidR="1F45887F" w:rsidRDefault="1F45887F" w14:paraId="115FB49A" w14:textId="794BFD63"/>
    <w:p w:rsidR="1F45887F" w:rsidRDefault="1F45887F" w14:paraId="090B3495" w14:textId="473C0137"/>
    <w:p w:rsidR="1F45887F" w:rsidRDefault="1F45887F" w14:paraId="3AB053BD" w14:textId="722D3102"/>
    <w:p w:rsidR="1F45887F" w:rsidRDefault="1F45887F" w14:paraId="49431D40" w14:textId="448E2D83"/>
    <w:p w:rsidR="1F45887F" w:rsidRDefault="1F45887F" w14:paraId="280892EF" w14:textId="0337A4C5"/>
    <w:p w:rsidR="1F45887F" w:rsidRDefault="1F45887F" w14:paraId="0A0CFAD0" w14:textId="567F9CDF"/>
    <w:p w:rsidR="1F45887F" w:rsidRDefault="1F45887F" w14:paraId="7AA1C34C" w14:textId="21460133"/>
    <w:p w:rsidR="1F45887F" w:rsidRDefault="1F45887F" w14:paraId="78E191B1" w14:textId="6C35DC09"/>
    <w:p w:rsidR="1F45887F" w:rsidRDefault="1F45887F" w14:paraId="383F39F8" w14:textId="32ED90C4"/>
    <w:p w:rsidR="1F45887F" w:rsidRDefault="1F45887F" w14:paraId="4F87F728" w14:textId="152214EC"/>
    <w:p w:rsidR="1F45887F" w:rsidRDefault="1F45887F" w14:paraId="106CC535" w14:textId="465953CA"/>
    <w:p w:rsidR="1F45887F" w:rsidRDefault="1F45887F" w14:paraId="683633A6" w14:textId="627FB3F8"/>
    <w:p w:rsidR="1F45887F" w:rsidRDefault="1F45887F" w14:paraId="750885B8" w14:textId="2EB41105"/>
    <w:p w:rsidRPr="004662B9" w:rsidR="00823052" w:rsidP="00823052" w:rsidRDefault="00823052" w14:paraId="4C86C8C5" w14:textId="2F19AC34">
      <w:r w:rsidR="00823052">
        <w:rPr/>
        <w:t xml:space="preserve"> </w:t>
      </w:r>
      <w:r w:rsidR="00823052">
        <w:rPr/>
        <w:t>QCM</w:t>
      </w:r>
    </w:p>
    <w:p w:rsidR="6DC758F9" w:rsidRDefault="6DC758F9" w14:paraId="662DEE00" w14:textId="071F1321"/>
    <w:tbl>
      <w:tblPr>
        <w:tblStyle w:val="Grilledutableau"/>
        <w:tblW w:w="0" w:type="auto"/>
        <w:tblLook w:val="04A0" w:firstRow="1" w:lastRow="0" w:firstColumn="1" w:lastColumn="0" w:noHBand="0" w:noVBand="1"/>
      </w:tblPr>
      <w:tblGrid>
        <w:gridCol w:w="9062"/>
      </w:tblGrid>
      <w:tr w:rsidRPr="004662B9" w:rsidR="00823052" w:rsidTr="6DC758F9" w14:paraId="55D66D07" w14:textId="77777777">
        <w:trPr>
          <w:trHeight w:val="300"/>
        </w:trPr>
        <w:tc>
          <w:tcPr>
            <w:tcW w:w="9062" w:type="dxa"/>
            <w:tcMar/>
          </w:tcPr>
          <w:p w:rsidRPr="004662B9" w:rsidR="00823052" w:rsidP="00823052" w:rsidRDefault="00823052" w14:paraId="075D783E" w14:textId="77777777">
            <w:pPr>
              <w:spacing w:after="160"/>
            </w:pPr>
            <w:r w:rsidRPr="004662B9">
              <w:t>1. Quel est l’objectif principal d’une stratégie d’achat d’énergie ?</w:t>
            </w:r>
          </w:p>
          <w:p w:rsidR="00823052" w:rsidP="00823052" w:rsidRDefault="00823052" w14:paraId="7103810B" w14:textId="0F1C0A42">
            <w:pPr>
              <w:spacing w:after="160"/>
            </w:pPr>
            <w:r w:rsidRPr="004662B9">
              <w:t>A. Acheter l’énergie au prix le plus bas possible à court terme</w:t>
            </w:r>
            <w:r w:rsidRPr="004662B9">
              <w:br/>
            </w:r>
            <w:r w:rsidRPr="004662B9">
              <w:t>B. Supprimer totalement le risque</w:t>
            </w:r>
            <w:r w:rsidRPr="004662B9">
              <w:br/>
            </w:r>
            <w:r w:rsidRPr="004662B9">
              <w:t>C. Trouver un équilibre entre coût, visibilité et risque</w:t>
            </w:r>
            <w:r w:rsidRPr="004662B9">
              <w:br/>
            </w:r>
            <w:r w:rsidRPr="004662B9">
              <w:t>D. Acheter uniquement de l’énergie renouvelable</w:t>
            </w:r>
          </w:p>
          <w:p w:rsidRPr="004662B9" w:rsidR="00823052" w:rsidP="00823052" w:rsidRDefault="00823052" w14:paraId="2E7A82E6" w14:textId="77777777">
            <w:pPr>
              <w:spacing w:after="160"/>
            </w:pPr>
            <w:r w:rsidRPr="004662B9">
              <w:t>2. Pourquoi le marché de l’électricité est-il plus volatil que celui du gaz ?</w:t>
            </w:r>
          </w:p>
          <w:p w:rsidRPr="004662B9" w:rsidR="00823052" w:rsidP="00823052" w:rsidRDefault="00823052" w14:paraId="6FD86F39" w14:textId="583BF467">
            <w:pPr>
              <w:spacing w:after="160"/>
            </w:pPr>
            <w:r w:rsidRPr="004662B9">
              <w:t>A. Le gaz est plus cher que l’électricité</w:t>
            </w:r>
            <w:r w:rsidRPr="004662B9">
              <w:br/>
            </w:r>
            <w:r w:rsidRPr="004662B9">
              <w:t>B. L’électricité ne peut pas être stockée facilement</w:t>
            </w:r>
            <w:r w:rsidRPr="004662B9">
              <w:br/>
            </w:r>
            <w:r w:rsidRPr="004662B9">
              <w:t>C. Le gaz est uniquement consommé en hiver</w:t>
            </w:r>
            <w:r w:rsidRPr="004662B9">
              <w:br/>
            </w:r>
            <w:r w:rsidRPr="004662B9">
              <w:t>D. L’électricité est toujours produite localement</w:t>
            </w:r>
          </w:p>
          <w:p w:rsidRPr="004662B9" w:rsidR="00823052" w:rsidP="00823052" w:rsidRDefault="00823052" w14:paraId="5D2FCCAD" w14:textId="77777777">
            <w:pPr>
              <w:spacing w:after="160"/>
            </w:pPr>
            <w:r w:rsidRPr="004662B9">
              <w:t>3. Qu’appelle-t-on le risque prix ?</w:t>
            </w:r>
          </w:p>
          <w:p w:rsidRPr="004662B9" w:rsidR="00823052" w:rsidP="00823052" w:rsidRDefault="00823052" w14:paraId="0DCBE324" w14:textId="77777777">
            <w:pPr>
              <w:spacing w:after="160"/>
            </w:pPr>
            <w:r w:rsidR="00823052">
              <w:rPr/>
              <w:t>A. Le risque de panne du réseau</w:t>
            </w:r>
            <w:r>
              <w:br/>
            </w:r>
            <w:r w:rsidR="00823052">
              <w:rPr/>
              <w:t>B. Le risque lié à l’évolution future des prix de l’énergie</w:t>
            </w:r>
            <w:r>
              <w:br/>
            </w:r>
            <w:r w:rsidR="00823052">
              <w:rPr/>
              <w:t>C. Le risque de surconsommation</w:t>
            </w:r>
            <w:r>
              <w:br/>
            </w:r>
            <w:r w:rsidR="00823052">
              <w:rPr/>
              <w:t>D. Le risque d’erreur de facturation</w:t>
            </w:r>
          </w:p>
          <w:p w:rsidRPr="004662B9" w:rsidR="00823052" w:rsidP="6DC758F9" w:rsidRDefault="00823052" w14:textId="77777777" w14:paraId="1381A339">
            <w:pPr>
              <w:spacing w:after="160"/>
            </w:pPr>
            <w:r w:rsidR="5D69766A">
              <w:rPr/>
              <w:t>4. Le risque volume correspond à :</w:t>
            </w:r>
          </w:p>
          <w:p w:rsidRPr="004662B9" w:rsidR="00823052" w:rsidP="6DC758F9" w:rsidRDefault="00823052" w14:paraId="146A9F5B" w14:textId="212CD2E9">
            <w:pPr>
              <w:spacing w:after="160"/>
            </w:pPr>
            <w:r w:rsidR="5D69766A">
              <w:rPr/>
              <w:t>A. Une coupure d’énergie</w:t>
            </w:r>
            <w:r>
              <w:br/>
            </w:r>
            <w:r w:rsidR="5D69766A">
              <w:rPr/>
              <w:t>B. Une variation entre la consommation prévue et la consommation réelle</w:t>
            </w:r>
            <w:r>
              <w:br/>
            </w:r>
            <w:r w:rsidR="5D69766A">
              <w:rPr/>
              <w:t>C. Une hausse des taxes</w:t>
            </w:r>
            <w:r>
              <w:br/>
            </w:r>
            <w:r w:rsidR="5D69766A">
              <w:rPr/>
              <w:t>D. Un changement de fournisseur</w:t>
            </w:r>
          </w:p>
          <w:p w:rsidRPr="004662B9" w:rsidR="00823052" w:rsidP="6DC758F9" w:rsidRDefault="00823052" w14:textId="77777777" w14:paraId="548B3373">
            <w:pPr>
              <w:spacing w:after="160"/>
            </w:pPr>
            <w:r w:rsidR="5D69766A">
              <w:rPr/>
              <w:t>5. Quel type de contrat offre la meilleure visibilité budgétaire ?</w:t>
            </w:r>
          </w:p>
          <w:p w:rsidRPr="004662B9" w:rsidR="00823052" w:rsidP="6DC758F9" w:rsidRDefault="00823052" w14:paraId="1393568C" w14:textId="5899D929">
            <w:pPr>
              <w:spacing w:after="160"/>
            </w:pPr>
            <w:r w:rsidR="5D69766A">
              <w:rPr/>
              <w:t>A. Contrat spot</w:t>
            </w:r>
            <w:r>
              <w:br/>
            </w:r>
            <w:r w:rsidR="5D69766A">
              <w:rPr/>
              <w:t>B. Contrat à prix indexé</w:t>
            </w:r>
            <w:r>
              <w:br/>
            </w:r>
            <w:r w:rsidR="5D69766A">
              <w:rPr/>
              <w:t>C. Contrat à prix fixe</w:t>
            </w:r>
            <w:r>
              <w:br/>
            </w:r>
            <w:r w:rsidR="5D69766A">
              <w:rPr/>
              <w:t>D. Contrat de courte durée</w:t>
            </w:r>
          </w:p>
          <w:p w:rsidRPr="004662B9" w:rsidR="00823052" w:rsidP="6DC758F9" w:rsidRDefault="00823052" w14:textId="77777777" w14:paraId="4FDA30C7">
            <w:pPr>
              <w:spacing w:after="160"/>
            </w:pPr>
            <w:r w:rsidR="5D69766A">
              <w:rPr/>
              <w:t>6. Quel est l’inconvénient principal d’un contrat à prix fixe ?</w:t>
            </w:r>
          </w:p>
          <w:p w:rsidRPr="004662B9" w:rsidR="00823052" w:rsidP="6DC758F9" w:rsidRDefault="00823052" w14:paraId="262AB1A6" w14:textId="18FA2A88">
            <w:pPr>
              <w:spacing w:after="160"/>
            </w:pPr>
            <w:r w:rsidR="5D69766A">
              <w:rPr/>
              <w:t>A. Il est interdit par la réglementation</w:t>
            </w:r>
            <w:r>
              <w:br/>
            </w:r>
            <w:r w:rsidR="5D69766A">
              <w:rPr/>
              <w:t>B. Il empêche de profiter d’une baisse des prix de marché</w:t>
            </w:r>
            <w:r>
              <w:br/>
            </w:r>
            <w:r w:rsidR="5D69766A">
              <w:rPr/>
              <w:t>C. Il augmente automatiquement la consommation</w:t>
            </w:r>
            <w:r>
              <w:br/>
            </w:r>
            <w:r w:rsidR="5D69766A">
              <w:rPr/>
              <w:t>D. Il empêche l’autoconsommation</w:t>
            </w:r>
          </w:p>
          <w:p w:rsidRPr="004662B9" w:rsidR="00823052" w:rsidP="6DC758F9" w:rsidRDefault="00823052" w14:paraId="367011E8" w14:textId="313C21B4">
            <w:pPr>
              <w:spacing w:after="160"/>
            </w:pPr>
          </w:p>
          <w:p w:rsidRPr="004662B9" w:rsidR="00823052" w:rsidP="6DC758F9" w:rsidRDefault="00823052" w14:paraId="2EE0963F" w14:textId="19E43764">
            <w:pPr>
              <w:spacing w:after="160"/>
            </w:pPr>
          </w:p>
          <w:p w:rsidRPr="004662B9" w:rsidR="00823052" w:rsidP="6DC758F9" w:rsidRDefault="00823052" w14:textId="77777777" w14:paraId="7AA716C3">
            <w:pPr>
              <w:spacing w:after="160"/>
            </w:pPr>
            <w:r w:rsidR="5D69766A">
              <w:rPr/>
              <w:t>7. Quel est l’intérêt d’une stratégie d’achat mixte ?</w:t>
            </w:r>
          </w:p>
          <w:p w:rsidRPr="004662B9" w:rsidR="00823052" w:rsidP="6DC758F9" w:rsidRDefault="00823052" w14:textId="77777777" w14:paraId="6ADD0C0C">
            <w:pPr>
              <w:spacing w:after="160"/>
            </w:pPr>
            <w:r w:rsidR="5D69766A">
              <w:rPr/>
              <w:t>A. Supprimer totalement le risque</w:t>
            </w:r>
            <w:r>
              <w:br/>
            </w:r>
            <w:r w:rsidR="5D69766A">
              <w:rPr/>
              <w:t>B. Acheter uniquement sur le marché spot</w:t>
            </w:r>
            <w:r>
              <w:br/>
            </w:r>
            <w:r w:rsidR="5D69766A">
              <w:rPr/>
              <w:t>C. Combiner sécurité et opportunités de marché</w:t>
            </w:r>
            <w:r>
              <w:br/>
            </w:r>
            <w:r w:rsidR="5D69766A">
              <w:rPr/>
              <w:t>D. Réduire directement la consommation</w:t>
            </w:r>
          </w:p>
          <w:p w:rsidRPr="004662B9" w:rsidR="00823052" w:rsidP="00823052" w:rsidRDefault="00823052" w14:textId="77777777" w14:paraId="71E6E0F8"/>
          <w:p w:rsidRPr="004662B9" w:rsidR="00823052" w:rsidP="00823052" w:rsidRDefault="00823052" w14:textId="77777777" w14:paraId="49A1BA23"/>
          <w:p w:rsidRPr="004662B9" w:rsidR="00823052" w:rsidP="6DC758F9" w:rsidRDefault="00823052" w14:paraId="03082E26" w14:textId="2E72AE33">
            <w:pPr>
              <w:pStyle w:val="Normal"/>
            </w:pPr>
          </w:p>
          <w:p w:rsidRPr="004662B9" w:rsidR="00823052" w:rsidP="6DC758F9" w:rsidRDefault="00823052" w14:textId="77777777" w14:paraId="447CD613">
            <w:pPr>
              <w:spacing w:after="160"/>
            </w:pPr>
            <w:r w:rsidR="5D69766A">
              <w:rPr/>
              <w:t>8. Pourquoi la veille de marché est-elle importante pour un acheteur énergie ?</w:t>
            </w:r>
          </w:p>
          <w:p w:rsidRPr="004662B9" w:rsidR="00823052" w:rsidP="6DC758F9" w:rsidRDefault="00823052" w14:paraId="74AF99B5" w14:textId="6FEA5B97">
            <w:pPr>
              <w:spacing w:after="160"/>
            </w:pPr>
            <w:r w:rsidR="5D69766A">
              <w:rPr/>
              <w:t>A. Pour changer souvent de fournisseur</w:t>
            </w:r>
            <w:r>
              <w:br/>
            </w:r>
            <w:r w:rsidR="5D69766A">
              <w:rPr/>
              <w:t>B. Pour anticiper les évolutions de prix et adapter la stratégie</w:t>
            </w:r>
            <w:r>
              <w:br/>
            </w:r>
            <w:r w:rsidR="5D69766A">
              <w:rPr/>
              <w:t>C. Pour réduire les taxes énergétiques</w:t>
            </w:r>
            <w:r>
              <w:br/>
            </w:r>
            <w:r w:rsidR="5D69766A">
              <w:rPr/>
              <w:t>D. Pour éviter toute contractualisation</w:t>
            </w:r>
          </w:p>
          <w:p w:rsidRPr="004662B9" w:rsidR="00823052" w:rsidP="6DC758F9" w:rsidRDefault="00823052" w14:textId="77777777" w14:paraId="7F151989">
            <w:pPr>
              <w:spacing w:after="160"/>
            </w:pPr>
            <w:r w:rsidR="5D69766A">
              <w:rPr/>
              <w:t>9. En quoi l’optimisation de la consommation influence-t-elle la stratégie d’achat ?</w:t>
            </w:r>
          </w:p>
          <w:p w:rsidRPr="004662B9" w:rsidR="00823052" w:rsidP="6DC758F9" w:rsidRDefault="00823052" w14:paraId="018640FC" w14:textId="07D4A71B">
            <w:pPr>
              <w:spacing w:after="160"/>
            </w:pPr>
            <w:r w:rsidR="5D69766A">
              <w:rPr/>
              <w:t>A. Elle n’a aucun impact</w:t>
            </w:r>
            <w:r>
              <w:br/>
            </w:r>
            <w:r w:rsidR="5D69766A">
              <w:rPr/>
              <w:t>B. Elle complique la stratégie</w:t>
            </w:r>
            <w:r>
              <w:br/>
            </w:r>
            <w:r w:rsidR="5D69766A">
              <w:rPr/>
              <w:t>C. Elle réduit l’exposition au risque en diminuant les volumes achetés</w:t>
            </w:r>
            <w:r>
              <w:br/>
            </w:r>
            <w:r w:rsidR="5D69766A">
              <w:rPr/>
              <w:t>D. Elle remplace les contrats d’énergie</w:t>
            </w:r>
          </w:p>
          <w:p w:rsidRPr="004662B9" w:rsidR="00823052" w:rsidP="6DC758F9" w:rsidRDefault="00823052" w14:textId="77777777" w14:paraId="2D199E32">
            <w:pPr>
              <w:spacing w:after="160"/>
            </w:pPr>
            <w:r w:rsidR="5D69766A">
              <w:rPr/>
              <w:t>10. Pourquoi ce cours est-il placé en fin de cursus ?</w:t>
            </w:r>
          </w:p>
          <w:p w:rsidRPr="004662B9" w:rsidR="00823052" w:rsidP="6DC758F9" w:rsidRDefault="00823052" w14:paraId="0EDC8DD9" w14:textId="0128731C">
            <w:pPr>
              <w:spacing w:after="160"/>
            </w:pPr>
            <w:r w:rsidR="5D69766A">
              <w:rPr/>
              <w:t>A. Il est plus simple que les autres</w:t>
            </w:r>
            <w:r>
              <w:br/>
            </w:r>
            <w:r w:rsidR="5D69766A">
              <w:rPr/>
              <w:t>B. Il ne concerne que les experts</w:t>
            </w:r>
            <w:r>
              <w:br/>
            </w:r>
            <w:r w:rsidR="5D69766A">
              <w:rPr/>
              <w:t>C. Il mobilise l’ensemble des notions vues précédemment</w:t>
            </w:r>
            <w:r>
              <w:br/>
            </w:r>
            <w:r w:rsidR="5D69766A">
              <w:rPr/>
              <w:t>D. Il est optionnel</w:t>
            </w:r>
          </w:p>
          <w:p w:rsidRPr="004662B9" w:rsidR="00823052" w:rsidP="6DC758F9" w:rsidRDefault="00823052" w14:textId="77777777" w14:paraId="0B597A39">
            <w:pPr>
              <w:spacing w:after="160"/>
            </w:pPr>
            <w:r w:rsidR="5D69766A">
              <w:rPr/>
              <w:t>1. C – Une stratégie d’achat vise à équilibrer coût, visibilité budgétaire et niveau de risque.</w:t>
            </w:r>
          </w:p>
          <w:p w:rsidRPr="004662B9" w:rsidR="00823052" w:rsidP="6DC758F9" w:rsidRDefault="00823052" w14:textId="77777777" w14:paraId="019AAC99">
            <w:pPr>
              <w:spacing w:after="160"/>
            </w:pPr>
            <w:r w:rsidR="5D69766A">
              <w:rPr/>
              <w:t>2. B – L’électricité doit être produite et consommée en temps réel, ce qui augmente la volatilité.</w:t>
            </w:r>
          </w:p>
          <w:p w:rsidRPr="004662B9" w:rsidR="00823052" w:rsidP="6DC758F9" w:rsidRDefault="00823052" w14:textId="77777777" w14:paraId="1629F81A">
            <w:pPr>
              <w:spacing w:after="160"/>
            </w:pPr>
            <w:r w:rsidR="5D69766A">
              <w:rPr/>
              <w:t>3. B – Le risque prix correspond à l’incertitude sur l’évolution future des prix de l’énergie.</w:t>
            </w:r>
          </w:p>
          <w:p w:rsidRPr="004662B9" w:rsidR="00823052" w:rsidP="6DC758F9" w:rsidRDefault="00823052" w14:paraId="7C8C240D" w14:textId="2A70C166">
            <w:pPr>
              <w:spacing w:after="160"/>
            </w:pPr>
            <w:r w:rsidR="5D69766A">
              <w:rPr/>
              <w:t>4. B – Le risque volume est lié à l’écart entre consommation prévue et consommation réelle.</w:t>
            </w:r>
          </w:p>
          <w:p w:rsidRPr="004662B9" w:rsidR="00823052" w:rsidP="6DC758F9" w:rsidRDefault="00823052" w14:textId="77777777" w14:paraId="78252363">
            <w:pPr>
              <w:spacing w:after="160"/>
            </w:pPr>
            <w:r w:rsidR="5D69766A">
              <w:rPr/>
              <w:t>5. C – Le prix fixe permet de connaître à l’avance le coût de l’énergie.</w:t>
            </w:r>
          </w:p>
          <w:p w:rsidRPr="004662B9" w:rsidR="00823052" w:rsidP="6DC758F9" w:rsidRDefault="00823052" w14:textId="77777777" w14:paraId="5315335B">
            <w:pPr>
              <w:spacing w:after="160"/>
            </w:pPr>
            <w:r w:rsidR="5D69766A">
              <w:rPr/>
              <w:t>6. B – Un contrat à prix fixe ne permet pas de profiter d’une baisse des prix de marché.</w:t>
            </w:r>
          </w:p>
          <w:p w:rsidRPr="004662B9" w:rsidR="00823052" w:rsidP="6DC758F9" w:rsidRDefault="00823052" w14:textId="77777777" w14:paraId="440F228D">
            <w:pPr>
              <w:spacing w:after="160"/>
            </w:pPr>
            <w:r w:rsidR="5D69766A">
              <w:rPr/>
              <w:t>7. C – La stratégie mixte combine sécurité et exposition partielle au marché.</w:t>
            </w:r>
          </w:p>
          <w:p w:rsidRPr="004662B9" w:rsidR="00823052" w:rsidP="6DC758F9" w:rsidRDefault="00823052" w14:textId="77777777" w14:paraId="2F7589FE">
            <w:pPr>
              <w:spacing w:after="160"/>
            </w:pPr>
            <w:r w:rsidR="5D69766A">
              <w:rPr/>
              <w:t>8. B – La veille de marché permet d’anticiper les évolutions de prix.</w:t>
            </w:r>
          </w:p>
          <w:p w:rsidRPr="004662B9" w:rsidR="00823052" w:rsidP="6DC758F9" w:rsidRDefault="00823052" w14:textId="77777777" w14:paraId="1AFEC031">
            <w:pPr>
              <w:spacing w:after="160"/>
            </w:pPr>
            <w:r w:rsidR="5D69766A">
              <w:rPr/>
              <w:t>9. C – Réduire la consommation diminue l’exposition aux variations de prix.</w:t>
            </w:r>
          </w:p>
          <w:p w:rsidRPr="004662B9" w:rsidR="00823052" w:rsidP="6DC758F9" w:rsidRDefault="00823052" w14:textId="77777777" w14:paraId="046DD636">
            <w:pPr>
              <w:spacing w:after="160"/>
            </w:pPr>
            <w:r w:rsidR="5D69766A">
              <w:rPr/>
              <w:t>10. C – Ce cours mobilise l’ensemble des notions vues dans le cursus.</w:t>
            </w:r>
          </w:p>
          <w:p w:rsidRPr="004662B9" w:rsidR="00823052" w:rsidP="6DC758F9" w:rsidRDefault="00823052" w14:paraId="09AEB5F7" w14:textId="68A2C743">
            <w:pPr>
              <w:spacing w:after="160"/>
            </w:pPr>
          </w:p>
          <w:p w:rsidRPr="004662B9" w:rsidR="00823052" w:rsidP="00823052" w:rsidRDefault="00823052" w14:paraId="353F3B65" w14:textId="651DBA6C"/>
        </w:tc>
      </w:tr>
    </w:tbl>
    <w:p w:rsidR="00823052" w:rsidP="1F45887F" w:rsidRDefault="00823052" w14:paraId="77AF063E" w14:textId="4D3CC622">
      <w:pPr>
        <w:pStyle w:val="Normal"/>
      </w:pPr>
    </w:p>
    <w:p w:rsidR="00823052" w:rsidP="00823052" w:rsidRDefault="00823052" w14:paraId="6F763F0C" w14:textId="77777777"/>
    <w:p w:rsidR="00823052" w:rsidP="0D81A075" w:rsidRDefault="00823052" w14:paraId="4B87BA3C" w14:textId="2E72AE33">
      <w:pPr>
        <w:pStyle w:val="Normal"/>
      </w:pPr>
    </w:p>
    <w:p w:rsidR="00E86EF6" w:rsidP="00E86EF6" w:rsidRDefault="00E86EF6" w14:paraId="2BA9CE2C" w14:textId="77777777">
      <w:pPr>
        <w:rPr>
          <w:b/>
          <w:bCs/>
        </w:rPr>
      </w:pPr>
    </w:p>
    <w:p w:rsidR="00CA0DA1" w:rsidP="00CA0DA1" w:rsidRDefault="00CA0DA1" w14:paraId="342CF2AD" w14:textId="77777777"/>
    <w:sectPr w:rsidR="00CA0DA1">
      <w:pgSz w:w="11906" w:h="16838" w:orient="portrait"/>
      <w:pgMar w:top="1417" w:right="1417" w:bottom="1417" w:left="1417" w:header="708" w:footer="708" w:gutter="0"/>
      <w:cols w:space="708"/>
      <w:docGrid w:linePitch="360"/>
      <w:headerReference w:type="default" r:id="Rb0219037e3c44f0b"/>
      <w:footerReference w:type="default" r:id="R0a8587965f154c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62B9" w:rsidP="004662B9" w:rsidRDefault="004662B9" w14:paraId="4759663B" w14:textId="77777777">
      <w:pPr>
        <w:spacing w:after="0" w:line="240" w:lineRule="auto"/>
      </w:pPr>
      <w:r>
        <w:separator/>
      </w:r>
    </w:p>
  </w:endnote>
  <w:endnote w:type="continuationSeparator" w:id="0">
    <w:p w:rsidR="004662B9" w:rsidP="004662B9" w:rsidRDefault="004662B9" w14:paraId="333E0FB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20"/>
      <w:gridCol w:w="3020"/>
      <w:gridCol w:w="3020"/>
    </w:tblGrid>
    <w:tr w:rsidR="6DC758F9" w:rsidTr="6DC758F9" w14:paraId="5FD8D5BA">
      <w:trPr>
        <w:trHeight w:val="300"/>
      </w:trPr>
      <w:tc>
        <w:tcPr>
          <w:tcW w:w="3020" w:type="dxa"/>
          <w:tcMar/>
        </w:tcPr>
        <w:p w:rsidR="6DC758F9" w:rsidP="6DC758F9" w:rsidRDefault="6DC758F9" w14:paraId="075B4255" w14:textId="08140EA2">
          <w:pPr>
            <w:pStyle w:val="En-tte"/>
            <w:bidi w:val="0"/>
            <w:ind w:left="-115"/>
            <w:jc w:val="left"/>
          </w:pPr>
        </w:p>
      </w:tc>
      <w:tc>
        <w:tcPr>
          <w:tcW w:w="3020" w:type="dxa"/>
          <w:tcMar/>
        </w:tcPr>
        <w:p w:rsidR="6DC758F9" w:rsidP="6DC758F9" w:rsidRDefault="6DC758F9" w14:paraId="3DE85D9C" w14:textId="12851EAF">
          <w:pPr>
            <w:pStyle w:val="En-tte"/>
            <w:bidi w:val="0"/>
            <w:jc w:val="center"/>
          </w:pPr>
        </w:p>
      </w:tc>
      <w:tc>
        <w:tcPr>
          <w:tcW w:w="3020" w:type="dxa"/>
          <w:tcMar/>
        </w:tcPr>
        <w:p w:rsidR="6DC758F9" w:rsidP="6DC758F9" w:rsidRDefault="6DC758F9" w14:paraId="2752B14D" w14:textId="481075F8">
          <w:pPr>
            <w:pStyle w:val="En-tte"/>
            <w:bidi w:val="0"/>
            <w:ind w:right="-115"/>
            <w:jc w:val="right"/>
          </w:pPr>
        </w:p>
      </w:tc>
    </w:tr>
  </w:tbl>
  <w:p w:rsidR="6DC758F9" w:rsidP="6DC758F9" w:rsidRDefault="6DC758F9" w14:paraId="2AF71088" w14:textId="1B04E622">
    <w:pPr>
      <w:pStyle w:val="Pieddepage"/>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62B9" w:rsidP="004662B9" w:rsidRDefault="004662B9" w14:paraId="06EE0BF2" w14:textId="77777777">
      <w:pPr>
        <w:spacing w:after="0" w:line="240" w:lineRule="auto"/>
      </w:pPr>
      <w:r>
        <w:separator/>
      </w:r>
    </w:p>
  </w:footnote>
  <w:footnote w:type="continuationSeparator" w:id="0">
    <w:p w:rsidR="004662B9" w:rsidP="004662B9" w:rsidRDefault="004662B9" w14:paraId="5E4480F2"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20"/>
      <w:gridCol w:w="3020"/>
      <w:gridCol w:w="3020"/>
    </w:tblGrid>
    <w:tr w:rsidR="6DC758F9" w:rsidTr="6DC758F9" w14:paraId="10DC5981">
      <w:trPr>
        <w:trHeight w:val="300"/>
      </w:trPr>
      <w:tc>
        <w:tcPr>
          <w:tcW w:w="3020" w:type="dxa"/>
          <w:tcMar/>
        </w:tcPr>
        <w:p w:rsidR="6DC758F9" w:rsidP="6DC758F9" w:rsidRDefault="6DC758F9" w14:paraId="6CB61C73" w14:textId="0EB61E59">
          <w:pPr>
            <w:pStyle w:val="En-tte"/>
            <w:bidi w:val="0"/>
            <w:ind w:left="-115"/>
            <w:jc w:val="left"/>
          </w:pPr>
        </w:p>
      </w:tc>
      <w:tc>
        <w:tcPr>
          <w:tcW w:w="3020" w:type="dxa"/>
          <w:tcMar/>
        </w:tcPr>
        <w:p w:rsidR="6DC758F9" w:rsidP="6DC758F9" w:rsidRDefault="6DC758F9" w14:paraId="53097BD4" w14:textId="30B26EA8">
          <w:pPr>
            <w:pStyle w:val="En-tte"/>
            <w:bidi w:val="0"/>
            <w:jc w:val="center"/>
          </w:pPr>
        </w:p>
      </w:tc>
      <w:tc>
        <w:tcPr>
          <w:tcW w:w="3020" w:type="dxa"/>
          <w:tcMar/>
        </w:tcPr>
        <w:p w:rsidR="6DC758F9" w:rsidP="6DC758F9" w:rsidRDefault="6DC758F9" w14:paraId="22DA1DC1" w14:textId="750FFC4B">
          <w:pPr>
            <w:pStyle w:val="En-tte"/>
            <w:bidi w:val="0"/>
            <w:ind w:right="-115"/>
            <w:jc w:val="right"/>
          </w:pPr>
        </w:p>
      </w:tc>
    </w:tr>
  </w:tbl>
  <w:p w:rsidR="6DC758F9" w:rsidP="6DC758F9" w:rsidRDefault="6DC758F9" w14:paraId="0B8ABF54" w14:textId="7061E359">
    <w:pPr>
      <w:pStyle w:val="En-tte"/>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5928"/>
    <w:multiLevelType w:val="multilevel"/>
    <w:tmpl w:val="303E0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1B405E"/>
    <w:multiLevelType w:val="hybridMultilevel"/>
    <w:tmpl w:val="5192A52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2AE23CE"/>
    <w:multiLevelType w:val="multilevel"/>
    <w:tmpl w:val="81B0DE9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F5636EB"/>
    <w:multiLevelType w:val="multilevel"/>
    <w:tmpl w:val="05BE89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80901FA"/>
    <w:multiLevelType w:val="multilevel"/>
    <w:tmpl w:val="F0DA60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0F11395"/>
    <w:multiLevelType w:val="multilevel"/>
    <w:tmpl w:val="0214F7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6F73DCB"/>
    <w:multiLevelType w:val="multilevel"/>
    <w:tmpl w:val="C978AD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B511C08"/>
    <w:multiLevelType w:val="multilevel"/>
    <w:tmpl w:val="3D2E7B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60EC0CE4"/>
    <w:multiLevelType w:val="multilevel"/>
    <w:tmpl w:val="529CA2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785371C"/>
    <w:multiLevelType w:val="multilevel"/>
    <w:tmpl w:val="BAEEB9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8294521"/>
    <w:multiLevelType w:val="hybridMultilevel"/>
    <w:tmpl w:val="9CC23B6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1" w15:restartNumberingAfterBreak="0">
    <w:nsid w:val="77857FB5"/>
    <w:multiLevelType w:val="multilevel"/>
    <w:tmpl w:val="35848D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686709153">
    <w:abstractNumId w:val="1"/>
  </w:num>
  <w:num w:numId="2" w16cid:durableId="827358183">
    <w:abstractNumId w:val="6"/>
  </w:num>
  <w:num w:numId="3" w16cid:durableId="634145058">
    <w:abstractNumId w:val="7"/>
  </w:num>
  <w:num w:numId="4" w16cid:durableId="1072586179">
    <w:abstractNumId w:val="3"/>
  </w:num>
  <w:num w:numId="5" w16cid:durableId="2125344416">
    <w:abstractNumId w:val="8"/>
  </w:num>
  <w:num w:numId="6" w16cid:durableId="925916708">
    <w:abstractNumId w:val="10"/>
  </w:num>
  <w:num w:numId="7" w16cid:durableId="1597594756">
    <w:abstractNumId w:val="4"/>
  </w:num>
  <w:num w:numId="8" w16cid:durableId="78062886">
    <w:abstractNumId w:val="9"/>
  </w:num>
  <w:num w:numId="9" w16cid:durableId="1130318462">
    <w:abstractNumId w:val="2"/>
  </w:num>
  <w:num w:numId="10" w16cid:durableId="597325374">
    <w:abstractNumId w:val="0"/>
  </w:num>
  <w:num w:numId="11" w16cid:durableId="1512798694">
    <w:abstractNumId w:val="11"/>
  </w:num>
  <w:num w:numId="12" w16cid:durableId="1617103540">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DA1"/>
    <w:rsid w:val="000D4D31"/>
    <w:rsid w:val="001A0E20"/>
    <w:rsid w:val="004662B9"/>
    <w:rsid w:val="00823052"/>
    <w:rsid w:val="00973988"/>
    <w:rsid w:val="009B2C53"/>
    <w:rsid w:val="00C35F1A"/>
    <w:rsid w:val="00CA0DA1"/>
    <w:rsid w:val="00E86EF6"/>
    <w:rsid w:val="00E93F04"/>
    <w:rsid w:val="00EA7B1A"/>
    <w:rsid w:val="00FD51C1"/>
    <w:rsid w:val="057910BA"/>
    <w:rsid w:val="0D81A075"/>
    <w:rsid w:val="1F45887F"/>
    <w:rsid w:val="46191A33"/>
    <w:rsid w:val="5D69766A"/>
    <w:rsid w:val="6DC758F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E92FE"/>
  <w15:chartTrackingRefBased/>
  <w15:docId w15:val="{07AF0E6F-4DEA-45A3-ACBF-97E5827159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CA0DA1"/>
    <w:pPr>
      <w:spacing w:line="279" w:lineRule="auto"/>
    </w:pPr>
    <w:rPr>
      <w:kern w:val="0"/>
      <w14:ligatures w14:val="none"/>
    </w:rPr>
  </w:style>
  <w:style w:type="paragraph" w:styleId="Titre1">
    <w:name w:val="heading 1"/>
    <w:basedOn w:val="Normal"/>
    <w:next w:val="Normal"/>
    <w:link w:val="Titre1Car"/>
    <w:uiPriority w:val="9"/>
    <w:qFormat/>
    <w:rsid w:val="00CA0DA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A0DA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A0DA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A0DA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A0DA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A0DA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A0DA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A0DA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A0DA1"/>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CA0DA1"/>
    <w:rPr>
      <w:rFonts w:asciiTheme="majorHAnsi" w:hAnsiTheme="majorHAnsi" w:eastAsiaTheme="majorEastAsia" w:cstheme="majorBidi"/>
      <w:color w:val="0F4761" w:themeColor="accent1" w:themeShade="BF"/>
      <w:sz w:val="40"/>
      <w:szCs w:val="40"/>
    </w:rPr>
  </w:style>
  <w:style w:type="character" w:styleId="Titre2Car" w:customStyle="1">
    <w:name w:val="Titre 2 Car"/>
    <w:basedOn w:val="Policepardfaut"/>
    <w:link w:val="Titre2"/>
    <w:uiPriority w:val="9"/>
    <w:semiHidden/>
    <w:rsid w:val="00CA0DA1"/>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semiHidden/>
    <w:rsid w:val="00CA0DA1"/>
    <w:rPr>
      <w:rFonts w:eastAsiaTheme="majorEastAsia" w:cstheme="majorBidi"/>
      <w:color w:val="0F4761" w:themeColor="accent1" w:themeShade="BF"/>
      <w:sz w:val="28"/>
      <w:szCs w:val="28"/>
    </w:rPr>
  </w:style>
  <w:style w:type="character" w:styleId="Titre4Car" w:customStyle="1">
    <w:name w:val="Titre 4 Car"/>
    <w:basedOn w:val="Policepardfaut"/>
    <w:link w:val="Titre4"/>
    <w:uiPriority w:val="9"/>
    <w:semiHidden/>
    <w:rsid w:val="00CA0DA1"/>
    <w:rPr>
      <w:rFonts w:eastAsiaTheme="majorEastAsia" w:cstheme="majorBidi"/>
      <w:i/>
      <w:iCs/>
      <w:color w:val="0F4761" w:themeColor="accent1" w:themeShade="BF"/>
    </w:rPr>
  </w:style>
  <w:style w:type="character" w:styleId="Titre5Car" w:customStyle="1">
    <w:name w:val="Titre 5 Car"/>
    <w:basedOn w:val="Policepardfaut"/>
    <w:link w:val="Titre5"/>
    <w:uiPriority w:val="9"/>
    <w:semiHidden/>
    <w:rsid w:val="00CA0DA1"/>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CA0DA1"/>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CA0DA1"/>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CA0DA1"/>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CA0DA1"/>
    <w:rPr>
      <w:rFonts w:eastAsiaTheme="majorEastAsia" w:cstheme="majorBidi"/>
      <w:color w:val="272727" w:themeColor="text1" w:themeTint="D8"/>
    </w:rPr>
  </w:style>
  <w:style w:type="paragraph" w:styleId="Titre">
    <w:name w:val="Title"/>
    <w:basedOn w:val="Normal"/>
    <w:next w:val="Normal"/>
    <w:link w:val="TitreCar"/>
    <w:uiPriority w:val="10"/>
    <w:qFormat/>
    <w:rsid w:val="00CA0DA1"/>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CA0DA1"/>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CA0DA1"/>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CA0DA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A0DA1"/>
    <w:pPr>
      <w:spacing w:before="160"/>
      <w:jc w:val="center"/>
    </w:pPr>
    <w:rPr>
      <w:i/>
      <w:iCs/>
      <w:color w:val="404040" w:themeColor="text1" w:themeTint="BF"/>
    </w:rPr>
  </w:style>
  <w:style w:type="character" w:styleId="CitationCar" w:customStyle="1">
    <w:name w:val="Citation Car"/>
    <w:basedOn w:val="Policepardfaut"/>
    <w:link w:val="Citation"/>
    <w:uiPriority w:val="29"/>
    <w:rsid w:val="00CA0DA1"/>
    <w:rPr>
      <w:i/>
      <w:iCs/>
      <w:color w:val="404040" w:themeColor="text1" w:themeTint="BF"/>
    </w:rPr>
  </w:style>
  <w:style w:type="paragraph" w:styleId="Paragraphedeliste">
    <w:name w:val="List Paragraph"/>
    <w:basedOn w:val="Normal"/>
    <w:uiPriority w:val="34"/>
    <w:qFormat/>
    <w:rsid w:val="00CA0DA1"/>
    <w:pPr>
      <w:ind w:left="720"/>
      <w:contextualSpacing/>
    </w:pPr>
  </w:style>
  <w:style w:type="character" w:styleId="Accentuationintense">
    <w:name w:val="Intense Emphasis"/>
    <w:basedOn w:val="Policepardfaut"/>
    <w:uiPriority w:val="21"/>
    <w:qFormat/>
    <w:rsid w:val="00CA0DA1"/>
    <w:rPr>
      <w:i/>
      <w:iCs/>
      <w:color w:val="0F4761" w:themeColor="accent1" w:themeShade="BF"/>
    </w:rPr>
  </w:style>
  <w:style w:type="paragraph" w:styleId="Citationintense">
    <w:name w:val="Intense Quote"/>
    <w:basedOn w:val="Normal"/>
    <w:next w:val="Normal"/>
    <w:link w:val="CitationintenseCar"/>
    <w:uiPriority w:val="30"/>
    <w:qFormat/>
    <w:rsid w:val="00CA0DA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CA0DA1"/>
    <w:rPr>
      <w:i/>
      <w:iCs/>
      <w:color w:val="0F4761" w:themeColor="accent1" w:themeShade="BF"/>
    </w:rPr>
  </w:style>
  <w:style w:type="character" w:styleId="Rfrenceintense">
    <w:name w:val="Intense Reference"/>
    <w:basedOn w:val="Policepardfaut"/>
    <w:uiPriority w:val="32"/>
    <w:qFormat/>
    <w:rsid w:val="00CA0DA1"/>
    <w:rPr>
      <w:b/>
      <w:bCs/>
      <w:smallCaps/>
      <w:color w:val="0F4761" w:themeColor="accent1" w:themeShade="BF"/>
      <w:spacing w:val="5"/>
    </w:rPr>
  </w:style>
  <w:style w:type="paragraph" w:styleId="Sansinterligne">
    <w:name w:val="No Spacing"/>
    <w:link w:val="SansinterligneCar"/>
    <w:uiPriority w:val="1"/>
    <w:qFormat/>
    <w:rsid w:val="00CA0DA1"/>
    <w:pPr>
      <w:spacing w:after="0" w:line="240" w:lineRule="auto"/>
    </w:pPr>
    <w:rPr>
      <w:rFonts w:eastAsiaTheme="minorEastAsia"/>
      <w:kern w:val="0"/>
      <w:sz w:val="22"/>
      <w:szCs w:val="22"/>
      <w:lang w:eastAsia="fr-FR"/>
      <w14:ligatures w14:val="none"/>
    </w:rPr>
  </w:style>
  <w:style w:type="character" w:styleId="SansinterligneCar" w:customStyle="1">
    <w:name w:val="Sans interligne Car"/>
    <w:basedOn w:val="Policepardfaut"/>
    <w:link w:val="Sansinterligne"/>
    <w:uiPriority w:val="1"/>
    <w:rsid w:val="00CA0DA1"/>
    <w:rPr>
      <w:rFonts w:eastAsiaTheme="minorEastAsia"/>
      <w:kern w:val="0"/>
      <w:sz w:val="22"/>
      <w:szCs w:val="22"/>
      <w:lang w:eastAsia="fr-FR"/>
      <w14:ligatures w14:val="none"/>
    </w:rPr>
  </w:style>
  <w:style w:type="character" w:styleId="Accentuationlgre">
    <w:name w:val="Subtle Emphasis"/>
    <w:basedOn w:val="Policepardfaut"/>
    <w:uiPriority w:val="19"/>
    <w:qFormat/>
    <w:rsid w:val="00CA0DA1"/>
    <w:rPr>
      <w:i/>
      <w:iCs/>
      <w:color w:val="404040" w:themeColor="text1" w:themeTint="BF"/>
    </w:rPr>
  </w:style>
  <w:style w:type="table" w:styleId="Grilledutableau">
    <w:name w:val="Table Grid"/>
    <w:basedOn w:val="TableauNormal"/>
    <w:uiPriority w:val="39"/>
    <w:rsid w:val="00CA0DA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EA7B1A"/>
    <w:rPr>
      <w:rFonts w:ascii="Times New Roman" w:hAnsi="Times New Roman" w:cs="Times New Roman"/>
    </w:rPr>
  </w:style>
  <w:style w:type="character" w:styleId="Lienhypertexte">
    <w:name w:val="Hyperlink"/>
    <w:basedOn w:val="Policepardfaut"/>
    <w:uiPriority w:val="99"/>
    <w:unhideWhenUsed/>
    <w:rsid w:val="00EA7B1A"/>
    <w:rPr>
      <w:color w:val="467886" w:themeColor="hyperlink"/>
      <w:u w:val="single"/>
    </w:rPr>
  </w:style>
  <w:style w:type="paragraph" w:styleId="En-tte">
    <w:name w:val="header"/>
    <w:basedOn w:val="Normal"/>
    <w:link w:val="En-tteCar"/>
    <w:uiPriority w:val="99"/>
    <w:unhideWhenUsed/>
    <w:rsid w:val="004662B9"/>
    <w:pPr>
      <w:tabs>
        <w:tab w:val="center" w:pos="4536"/>
        <w:tab w:val="right" w:pos="9072"/>
      </w:tabs>
      <w:spacing w:after="0" w:line="240" w:lineRule="auto"/>
    </w:pPr>
  </w:style>
  <w:style w:type="character" w:styleId="En-tteCar" w:customStyle="1">
    <w:name w:val="En-tête Car"/>
    <w:basedOn w:val="Policepardfaut"/>
    <w:link w:val="En-tte"/>
    <w:uiPriority w:val="99"/>
    <w:rsid w:val="004662B9"/>
    <w:rPr>
      <w:kern w:val="0"/>
      <w14:ligatures w14:val="none"/>
    </w:rPr>
  </w:style>
  <w:style w:type="paragraph" w:styleId="Pieddepage">
    <w:name w:val="footer"/>
    <w:basedOn w:val="Normal"/>
    <w:link w:val="PieddepageCar"/>
    <w:uiPriority w:val="99"/>
    <w:unhideWhenUsed/>
    <w:rsid w:val="004662B9"/>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4662B9"/>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eg"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xml" Id="Rb0219037e3c44f0b" /><Relationship Type="http://schemas.openxmlformats.org/officeDocument/2006/relationships/footer" Target="footer.xml" Id="R0a8587965f154c24"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DE63D34E541314F80CD24A648ABC5FB" ma:contentTypeVersion="8" ma:contentTypeDescription="Create a new document." ma:contentTypeScope="" ma:versionID="e348059e6b5c72b87c1d92cf395591c7">
  <xsd:schema xmlns:xsd="http://www.w3.org/2001/XMLSchema" xmlns:xs="http://www.w3.org/2001/XMLSchema" xmlns:p="http://schemas.microsoft.com/office/2006/metadata/properties" xmlns:ns2="cd5233e2-74fb-488a-aed8-75637c784312" targetNamespace="http://schemas.microsoft.com/office/2006/metadata/properties" ma:root="true" ma:fieldsID="fd32766545114afda025ef66fac702ab" ns2:_="">
    <xsd:import namespace="cd5233e2-74fb-488a-aed8-75637c7843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5233e2-74fb-488a-aed8-75637c7843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D39B05-51AF-451F-84EC-34045B7428C5}">
  <ds:schemaRefs>
    <ds:schemaRef ds:uri="http://schemas.openxmlformats.org/package/2006/metadata/core-properties"/>
    <ds:schemaRef ds:uri="http://www.w3.org/XML/1998/namespace"/>
    <ds:schemaRef ds:uri="http://purl.org/dc/elements/1.1/"/>
    <ds:schemaRef ds:uri="657e7fb4-5038-4c53-afe4-01eaca43a1cf"/>
    <ds:schemaRef ds:uri="http://schemas.microsoft.com/office/2006/documentManagement/types"/>
    <ds:schemaRef ds:uri="http://schemas.microsoft.com/office/infopath/2007/PartnerControls"/>
    <ds:schemaRef ds:uri="http://schemas.microsoft.com/office/2006/metadata/properties"/>
    <ds:schemaRef ds:uri="http://purl.org/dc/terms/"/>
    <ds:schemaRef ds:uri="d24fc02b-f8a1-4c49-8f09-7691813341f3"/>
    <ds:schemaRef ds:uri="http://purl.org/dc/dcmitype/"/>
  </ds:schemaRefs>
</ds:datastoreItem>
</file>

<file path=customXml/itemProps2.xml><?xml version="1.0" encoding="utf-8"?>
<ds:datastoreItem xmlns:ds="http://schemas.openxmlformats.org/officeDocument/2006/customXml" ds:itemID="{2E95DEA6-1811-479A-9551-63FAC5F26CF9}">
  <ds:schemaRefs>
    <ds:schemaRef ds:uri="http://schemas.microsoft.com/sharepoint/v3/contenttype/forms"/>
  </ds:schemaRefs>
</ds:datastoreItem>
</file>

<file path=customXml/itemProps3.xml><?xml version="1.0" encoding="utf-8"?>
<ds:datastoreItem xmlns:ds="http://schemas.openxmlformats.org/officeDocument/2006/customXml" ds:itemID="{1D7A2E2F-81D4-426B-870E-36EC1782B8C7}"/>
</file>

<file path=docMetadata/LabelInfo.xml><?xml version="1.0" encoding="utf-8"?>
<clbl:labelList xmlns:clbl="http://schemas.microsoft.com/office/2020/mipLabelMetadata">
  <clbl:label id="{9f5c8052-b1ea-40d1-8cd5-ea0c204ca84f}" enabled="1" method="Standard" siteId="{19e51c11-d919-4a98-899d-9b9dc33f4e04}"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Timothé EVEILLARD, PIGEON Bleuenn, SAS Aymeric</dc:creator>
  <keywords/>
  <dc:description/>
  <lastModifiedBy>Timothé EVEILLARD</lastModifiedBy>
  <revision>5</revision>
  <dcterms:created xsi:type="dcterms:W3CDTF">2026-01-07T15:32:00.0000000Z</dcterms:created>
  <dcterms:modified xsi:type="dcterms:W3CDTF">2026-01-11T12:41:14.5981002Z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0x0101004DE63D34E541314F80CD24A648ABC5FB</vt:lpwstr>
  </property>
</Properties>
</file>