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0D703" w14:textId="77777777" w:rsidR="00D31131" w:rsidRDefault="00D31131" w:rsidP="00024A69">
      <w:pPr>
        <w:jc w:val="center"/>
        <w:rPr>
          <w:b/>
          <w:bCs/>
          <w:sz w:val="32"/>
          <w:szCs w:val="32"/>
        </w:rPr>
      </w:pPr>
    </w:p>
    <w:p w14:paraId="031019B3" w14:textId="0BA7B602" w:rsidR="00024A69" w:rsidRPr="00A15C04" w:rsidRDefault="00024A69" w:rsidP="00024A69">
      <w:pPr>
        <w:jc w:val="center"/>
        <w:rPr>
          <w:b/>
          <w:bCs/>
          <w:sz w:val="32"/>
          <w:szCs w:val="32"/>
        </w:rPr>
      </w:pPr>
      <w:r w:rsidRPr="00A15C04">
        <w:rPr>
          <w:b/>
          <w:bCs/>
          <w:sz w:val="32"/>
          <w:szCs w:val="32"/>
        </w:rPr>
        <w:t xml:space="preserve">TECHNICAL REPORT ON PROJECT </w:t>
      </w:r>
      <w:r w:rsidR="00B71FEF">
        <w:rPr>
          <w:b/>
          <w:bCs/>
          <w:sz w:val="32"/>
          <w:szCs w:val="32"/>
        </w:rPr>
        <w:t>2</w:t>
      </w:r>
      <w:r w:rsidRPr="00A15C04">
        <w:rPr>
          <w:b/>
          <w:bCs/>
          <w:sz w:val="32"/>
          <w:szCs w:val="32"/>
        </w:rPr>
        <w:t>.</w:t>
      </w:r>
    </w:p>
    <w:p w14:paraId="5CD442F6" w14:textId="42D1DE4B" w:rsidR="00024A69" w:rsidRPr="00A15C04" w:rsidRDefault="00024A69" w:rsidP="00024A69">
      <w:pPr>
        <w:jc w:val="center"/>
        <w:rPr>
          <w:b/>
          <w:bCs/>
          <w:sz w:val="32"/>
          <w:szCs w:val="32"/>
        </w:rPr>
      </w:pPr>
    </w:p>
    <w:p w14:paraId="0849A963" w14:textId="77777777" w:rsidR="00024A69" w:rsidRPr="00A15C04" w:rsidRDefault="00024A69" w:rsidP="00024A69">
      <w:pPr>
        <w:jc w:val="center"/>
        <w:rPr>
          <w:b/>
          <w:bCs/>
          <w:sz w:val="32"/>
          <w:szCs w:val="32"/>
        </w:rPr>
      </w:pPr>
    </w:p>
    <w:p w14:paraId="32A77051" w14:textId="77777777" w:rsidR="00024A69" w:rsidRPr="00A15C04" w:rsidRDefault="00024A69" w:rsidP="00024A69">
      <w:pPr>
        <w:jc w:val="center"/>
        <w:rPr>
          <w:b/>
          <w:bCs/>
          <w:sz w:val="32"/>
          <w:szCs w:val="32"/>
        </w:rPr>
      </w:pPr>
    </w:p>
    <w:p w14:paraId="5C8C92D0" w14:textId="1F567FCF" w:rsidR="00024A69" w:rsidRPr="00A15C04" w:rsidRDefault="00024A69" w:rsidP="00024A69">
      <w:pPr>
        <w:jc w:val="center"/>
        <w:rPr>
          <w:b/>
          <w:bCs/>
          <w:sz w:val="32"/>
          <w:szCs w:val="32"/>
        </w:rPr>
      </w:pPr>
      <w:r w:rsidRPr="00A15C04">
        <w:rPr>
          <w:b/>
          <w:bCs/>
          <w:sz w:val="32"/>
          <w:szCs w:val="32"/>
        </w:rPr>
        <w:t>BY</w:t>
      </w:r>
    </w:p>
    <w:p w14:paraId="012F9B07" w14:textId="1A5B0176" w:rsidR="00024A69" w:rsidRPr="00A15C04" w:rsidRDefault="00024A69" w:rsidP="00024A69">
      <w:pPr>
        <w:jc w:val="center"/>
        <w:rPr>
          <w:b/>
          <w:bCs/>
          <w:sz w:val="32"/>
          <w:szCs w:val="32"/>
        </w:rPr>
      </w:pPr>
    </w:p>
    <w:p w14:paraId="3053BBE6" w14:textId="175C3618" w:rsidR="00024A69" w:rsidRPr="00A15C04" w:rsidRDefault="00024A69" w:rsidP="00024A69">
      <w:pPr>
        <w:jc w:val="center"/>
        <w:rPr>
          <w:b/>
          <w:bCs/>
          <w:sz w:val="32"/>
          <w:szCs w:val="32"/>
        </w:rPr>
      </w:pPr>
    </w:p>
    <w:p w14:paraId="4793F625" w14:textId="77777777" w:rsidR="00024A69" w:rsidRPr="00A15C04" w:rsidRDefault="00024A69" w:rsidP="00024A69">
      <w:pPr>
        <w:jc w:val="center"/>
        <w:rPr>
          <w:b/>
          <w:bCs/>
          <w:sz w:val="32"/>
          <w:szCs w:val="32"/>
        </w:rPr>
      </w:pPr>
    </w:p>
    <w:p w14:paraId="17E92908" w14:textId="77777777" w:rsidR="00024A69" w:rsidRPr="00A15C04" w:rsidRDefault="00024A69" w:rsidP="00024A69">
      <w:pPr>
        <w:jc w:val="center"/>
        <w:rPr>
          <w:b/>
          <w:bCs/>
          <w:sz w:val="32"/>
          <w:szCs w:val="32"/>
        </w:rPr>
      </w:pPr>
    </w:p>
    <w:p w14:paraId="66D7C7DC" w14:textId="5471FC58" w:rsidR="00024A69" w:rsidRPr="00A15C04" w:rsidRDefault="00024A69" w:rsidP="00024A69">
      <w:pPr>
        <w:jc w:val="center"/>
        <w:rPr>
          <w:b/>
          <w:bCs/>
          <w:sz w:val="32"/>
          <w:szCs w:val="32"/>
        </w:rPr>
      </w:pPr>
      <w:r w:rsidRPr="00A15C04">
        <w:rPr>
          <w:b/>
          <w:bCs/>
          <w:sz w:val="32"/>
          <w:szCs w:val="32"/>
        </w:rPr>
        <w:t>ADEGOKE BLESSING TUNMISE</w:t>
      </w:r>
    </w:p>
    <w:p w14:paraId="7F1B2659" w14:textId="1256CD36" w:rsidR="00024A69" w:rsidRPr="00A15C04" w:rsidRDefault="00024A69" w:rsidP="00024A69">
      <w:pPr>
        <w:jc w:val="center"/>
        <w:rPr>
          <w:b/>
          <w:bCs/>
          <w:sz w:val="32"/>
          <w:szCs w:val="32"/>
        </w:rPr>
      </w:pPr>
    </w:p>
    <w:p w14:paraId="270B51A8" w14:textId="784866FB" w:rsidR="00024A69" w:rsidRPr="00A15C04" w:rsidRDefault="00024A69" w:rsidP="00024A69">
      <w:pPr>
        <w:jc w:val="center"/>
        <w:rPr>
          <w:b/>
          <w:bCs/>
          <w:sz w:val="32"/>
          <w:szCs w:val="32"/>
        </w:rPr>
      </w:pPr>
    </w:p>
    <w:p w14:paraId="0CA399EE" w14:textId="77777777" w:rsidR="00024A69" w:rsidRPr="00A15C04" w:rsidRDefault="00024A69" w:rsidP="00024A69">
      <w:pPr>
        <w:jc w:val="center"/>
        <w:rPr>
          <w:b/>
          <w:bCs/>
          <w:sz w:val="32"/>
          <w:szCs w:val="32"/>
        </w:rPr>
      </w:pPr>
    </w:p>
    <w:p w14:paraId="4F9B25F5" w14:textId="52CB5DF1" w:rsidR="00024A69" w:rsidRPr="00A15C04" w:rsidRDefault="00024A69" w:rsidP="00024A69">
      <w:pPr>
        <w:ind w:left="2160" w:firstLine="720"/>
        <w:rPr>
          <w:b/>
          <w:bCs/>
          <w:sz w:val="32"/>
          <w:szCs w:val="32"/>
        </w:rPr>
      </w:pPr>
      <w:r w:rsidRPr="00A15C04">
        <w:rPr>
          <w:b/>
          <w:bCs/>
          <w:sz w:val="32"/>
          <w:szCs w:val="32"/>
        </w:rPr>
        <w:t xml:space="preserve">               </w:t>
      </w:r>
      <w:r w:rsidRPr="00A15C04">
        <w:rPr>
          <w:b/>
          <w:bCs/>
          <w:sz w:val="32"/>
          <w:szCs w:val="32"/>
        </w:rPr>
        <w:t>VEPH/20B/DA</w:t>
      </w:r>
      <w:r w:rsidRPr="00A15C04">
        <w:rPr>
          <w:b/>
          <w:bCs/>
          <w:sz w:val="32"/>
          <w:szCs w:val="32"/>
        </w:rPr>
        <w:t>189</w:t>
      </w:r>
    </w:p>
    <w:p w14:paraId="0E0C0B23" w14:textId="7B5504EB" w:rsidR="00024A69" w:rsidRPr="00A15C04" w:rsidRDefault="00024A69" w:rsidP="00024A69">
      <w:pPr>
        <w:jc w:val="center"/>
        <w:rPr>
          <w:b/>
          <w:bCs/>
          <w:sz w:val="32"/>
          <w:szCs w:val="32"/>
        </w:rPr>
      </w:pPr>
    </w:p>
    <w:p w14:paraId="07AA93D3" w14:textId="35F5C139" w:rsidR="00024A69" w:rsidRPr="00A15C04" w:rsidRDefault="00024A69" w:rsidP="00024A69">
      <w:pPr>
        <w:jc w:val="center"/>
        <w:rPr>
          <w:b/>
          <w:bCs/>
          <w:sz w:val="32"/>
          <w:szCs w:val="32"/>
        </w:rPr>
      </w:pPr>
    </w:p>
    <w:p w14:paraId="30026AB2" w14:textId="77777777" w:rsidR="00024A69" w:rsidRPr="00A15C04" w:rsidRDefault="00024A69" w:rsidP="00024A69">
      <w:pPr>
        <w:jc w:val="center"/>
        <w:rPr>
          <w:b/>
          <w:bCs/>
          <w:sz w:val="32"/>
          <w:szCs w:val="32"/>
        </w:rPr>
      </w:pPr>
    </w:p>
    <w:p w14:paraId="5727E7DC" w14:textId="25CEBD69" w:rsidR="0053692E" w:rsidRPr="00A15C04" w:rsidRDefault="00024A69" w:rsidP="00024A69">
      <w:pPr>
        <w:ind w:left="2160" w:firstLine="720"/>
        <w:rPr>
          <w:b/>
          <w:bCs/>
          <w:sz w:val="32"/>
          <w:szCs w:val="32"/>
        </w:rPr>
      </w:pPr>
      <w:r w:rsidRPr="00A15C04">
        <w:rPr>
          <w:b/>
          <w:bCs/>
          <w:sz w:val="32"/>
          <w:szCs w:val="32"/>
        </w:rPr>
        <w:t xml:space="preserve">                     Task 16B (i</w:t>
      </w:r>
      <w:r w:rsidR="00DB715C">
        <w:rPr>
          <w:b/>
          <w:bCs/>
          <w:sz w:val="32"/>
          <w:szCs w:val="32"/>
        </w:rPr>
        <w:t>i</w:t>
      </w:r>
      <w:r w:rsidRPr="00A15C04">
        <w:rPr>
          <w:b/>
          <w:bCs/>
          <w:sz w:val="32"/>
          <w:szCs w:val="32"/>
        </w:rPr>
        <w:t>)</w:t>
      </w:r>
    </w:p>
    <w:p w14:paraId="02D8F034" w14:textId="5783B422" w:rsidR="00024A69" w:rsidRDefault="00024A69" w:rsidP="00024A69">
      <w:pPr>
        <w:ind w:left="2160" w:firstLine="720"/>
        <w:rPr>
          <w:sz w:val="28"/>
          <w:szCs w:val="28"/>
        </w:rPr>
      </w:pPr>
    </w:p>
    <w:p w14:paraId="72A273DD" w14:textId="5D43CB43" w:rsidR="00024A69" w:rsidRDefault="00024A69" w:rsidP="00024A69">
      <w:pPr>
        <w:ind w:left="2160" w:firstLine="720"/>
        <w:rPr>
          <w:sz w:val="28"/>
          <w:szCs w:val="28"/>
        </w:rPr>
      </w:pPr>
    </w:p>
    <w:p w14:paraId="0CD9AB6D" w14:textId="15921F29" w:rsidR="00024A69" w:rsidRDefault="00024A69" w:rsidP="00024A69">
      <w:pPr>
        <w:ind w:left="2160" w:firstLine="720"/>
        <w:rPr>
          <w:sz w:val="28"/>
          <w:szCs w:val="28"/>
        </w:rPr>
      </w:pPr>
    </w:p>
    <w:p w14:paraId="21C221F7" w14:textId="2F9DD1CE" w:rsidR="00024A69" w:rsidRDefault="00024A69" w:rsidP="00024A69">
      <w:pPr>
        <w:ind w:left="2160" w:firstLine="720"/>
        <w:rPr>
          <w:sz w:val="28"/>
          <w:szCs w:val="28"/>
        </w:rPr>
      </w:pPr>
    </w:p>
    <w:p w14:paraId="548693D7" w14:textId="49E28E4C" w:rsidR="00024A69" w:rsidRDefault="00024A69" w:rsidP="00024A69">
      <w:pPr>
        <w:ind w:left="2160" w:firstLine="720"/>
        <w:rPr>
          <w:sz w:val="28"/>
          <w:szCs w:val="28"/>
        </w:rPr>
      </w:pPr>
    </w:p>
    <w:p w14:paraId="1379E8BB" w14:textId="46E20FB8" w:rsidR="00024A69" w:rsidRDefault="00024A69" w:rsidP="00024A69">
      <w:pPr>
        <w:ind w:left="2160" w:firstLine="720"/>
        <w:rPr>
          <w:sz w:val="28"/>
          <w:szCs w:val="28"/>
        </w:rPr>
      </w:pPr>
    </w:p>
    <w:p w14:paraId="5B863525" w14:textId="3941A494" w:rsidR="00024A69" w:rsidRPr="00A15C04" w:rsidRDefault="00024A69" w:rsidP="00024A69">
      <w:pPr>
        <w:rPr>
          <w:rFonts w:cstheme="minorHAnsi"/>
          <w:b/>
          <w:bCs/>
          <w:sz w:val="28"/>
          <w:szCs w:val="28"/>
        </w:rPr>
      </w:pPr>
      <w:r>
        <w:rPr>
          <w:rFonts w:cstheme="minorHAnsi"/>
        </w:rPr>
        <w:t xml:space="preserve">                                                 </w:t>
      </w:r>
      <w:r w:rsidRPr="00A15C04">
        <w:rPr>
          <w:rFonts w:cstheme="minorHAnsi"/>
          <w:b/>
          <w:bCs/>
          <w:sz w:val="28"/>
          <w:szCs w:val="28"/>
        </w:rPr>
        <w:t>DEEJAH’S STORE PERFROMANCE ANALYSIS FOR 201</w:t>
      </w:r>
      <w:r w:rsidR="00E16772" w:rsidRPr="00A15C04">
        <w:rPr>
          <w:rFonts w:cstheme="minorHAnsi"/>
          <w:b/>
          <w:bCs/>
          <w:sz w:val="28"/>
          <w:szCs w:val="28"/>
        </w:rPr>
        <w:t>4</w:t>
      </w:r>
    </w:p>
    <w:p w14:paraId="759CDE5C" w14:textId="09E375EC" w:rsidR="00024A69" w:rsidRPr="00A15C04" w:rsidRDefault="00024A69" w:rsidP="00771FEC">
      <w:pPr>
        <w:pStyle w:val="NormalWeb"/>
        <w:spacing w:before="240" w:beforeAutospacing="0" w:after="240" w:afterAutospacing="0"/>
        <w:ind w:left="3600" w:firstLine="720"/>
        <w:rPr>
          <w:rFonts w:asciiTheme="minorHAnsi" w:hAnsiTheme="minorHAnsi" w:cstheme="minorHAnsi"/>
          <w:sz w:val="28"/>
          <w:szCs w:val="28"/>
        </w:rPr>
      </w:pPr>
      <w:r w:rsidRPr="00A15C04">
        <w:rPr>
          <w:rFonts w:asciiTheme="minorHAnsi" w:hAnsiTheme="minorHAnsi" w:cstheme="minorHAnsi"/>
          <w:b/>
          <w:bCs/>
          <w:color w:val="000000"/>
          <w:sz w:val="28"/>
          <w:szCs w:val="28"/>
        </w:rPr>
        <w:t xml:space="preserve">  </w:t>
      </w:r>
      <w:r w:rsidRPr="00A15C04">
        <w:rPr>
          <w:rFonts w:asciiTheme="minorHAnsi" w:hAnsiTheme="minorHAnsi" w:cstheme="minorHAnsi"/>
          <w:color w:val="000000"/>
          <w:sz w:val="28"/>
          <w:szCs w:val="28"/>
        </w:rPr>
        <w:t>OUTLINE</w:t>
      </w:r>
    </w:p>
    <w:p w14:paraId="1E0B67AF" w14:textId="77777777" w:rsidR="00024A69" w:rsidRDefault="00024A69" w:rsidP="00024A69">
      <w:pPr>
        <w:pStyle w:val="NormalWeb"/>
        <w:spacing w:before="240" w:beforeAutospacing="0" w:after="240" w:afterAutospacing="0"/>
      </w:pPr>
      <w:r>
        <w:rPr>
          <w:rFonts w:ascii="Arial" w:hAnsi="Arial" w:cs="Arial"/>
          <w:b/>
          <w:bCs/>
          <w:color w:val="000000"/>
        </w:rPr>
        <w:t> </w:t>
      </w:r>
    </w:p>
    <w:p w14:paraId="36956C95" w14:textId="77777777" w:rsidR="00024A69" w:rsidRPr="0063650A" w:rsidRDefault="00024A69" w:rsidP="00024A69">
      <w:pPr>
        <w:pStyle w:val="NormalWeb"/>
        <w:spacing w:before="240" w:beforeAutospacing="0" w:after="240" w:afterAutospacing="0"/>
        <w:rPr>
          <w:rFonts w:asciiTheme="minorHAnsi" w:hAnsiTheme="minorHAnsi" w:cstheme="minorHAnsi"/>
        </w:rPr>
      </w:pPr>
      <w:r w:rsidRPr="0063650A">
        <w:rPr>
          <w:rFonts w:asciiTheme="minorHAnsi" w:hAnsiTheme="minorHAnsi" w:cstheme="minorHAnsi"/>
          <w:color w:val="000000"/>
        </w:rPr>
        <w:t>1.     Introduction</w:t>
      </w:r>
    </w:p>
    <w:p w14:paraId="1D7358F6" w14:textId="77777777" w:rsidR="00024A69" w:rsidRPr="0063650A" w:rsidRDefault="00024A69" w:rsidP="00024A69">
      <w:pPr>
        <w:pStyle w:val="NormalWeb"/>
        <w:spacing w:before="240" w:beforeAutospacing="0" w:after="240" w:afterAutospacing="0"/>
        <w:rPr>
          <w:rFonts w:asciiTheme="minorHAnsi" w:hAnsiTheme="minorHAnsi" w:cstheme="minorHAnsi"/>
        </w:rPr>
      </w:pPr>
      <w:r w:rsidRPr="0063650A">
        <w:rPr>
          <w:rFonts w:asciiTheme="minorHAnsi" w:hAnsiTheme="minorHAnsi" w:cstheme="minorHAnsi"/>
          <w:color w:val="000000"/>
        </w:rPr>
        <w:t>2.     Story of Data</w:t>
      </w:r>
    </w:p>
    <w:p w14:paraId="6D289E1F" w14:textId="77777777" w:rsidR="00024A69" w:rsidRPr="0063650A" w:rsidRDefault="00024A69" w:rsidP="00024A69">
      <w:pPr>
        <w:pStyle w:val="NormalWeb"/>
        <w:spacing w:before="240" w:beforeAutospacing="0" w:after="240" w:afterAutospacing="0"/>
        <w:rPr>
          <w:rFonts w:asciiTheme="minorHAnsi" w:hAnsiTheme="minorHAnsi" w:cstheme="minorHAnsi"/>
        </w:rPr>
      </w:pPr>
      <w:r w:rsidRPr="0063650A">
        <w:rPr>
          <w:rFonts w:asciiTheme="minorHAnsi" w:hAnsiTheme="minorHAnsi" w:cstheme="minorHAnsi"/>
          <w:color w:val="000000"/>
        </w:rPr>
        <w:t>3.     Data Splitting</w:t>
      </w:r>
    </w:p>
    <w:p w14:paraId="4A46F369" w14:textId="77777777" w:rsidR="00024A69" w:rsidRPr="0063650A" w:rsidRDefault="00024A69" w:rsidP="00024A69">
      <w:pPr>
        <w:pStyle w:val="NormalWeb"/>
        <w:spacing w:before="240" w:beforeAutospacing="0" w:after="240" w:afterAutospacing="0"/>
        <w:rPr>
          <w:rFonts w:asciiTheme="minorHAnsi" w:hAnsiTheme="minorHAnsi" w:cstheme="minorHAnsi"/>
        </w:rPr>
      </w:pPr>
      <w:r w:rsidRPr="0063650A">
        <w:rPr>
          <w:rFonts w:asciiTheme="minorHAnsi" w:hAnsiTheme="minorHAnsi" w:cstheme="minorHAnsi"/>
          <w:color w:val="000000"/>
        </w:rPr>
        <w:t>4.     Pre-Analysis</w:t>
      </w:r>
    </w:p>
    <w:p w14:paraId="1EF4EF91" w14:textId="60D0FFA1" w:rsidR="00024A69" w:rsidRPr="0063650A" w:rsidRDefault="00024A69" w:rsidP="00024A69">
      <w:pPr>
        <w:pStyle w:val="NormalWeb"/>
        <w:spacing w:before="240" w:beforeAutospacing="0" w:after="240" w:afterAutospacing="0"/>
        <w:rPr>
          <w:rFonts w:asciiTheme="minorHAnsi" w:hAnsiTheme="minorHAnsi" w:cstheme="minorHAnsi"/>
        </w:rPr>
      </w:pPr>
      <w:r w:rsidRPr="0063650A">
        <w:rPr>
          <w:rFonts w:asciiTheme="minorHAnsi" w:hAnsiTheme="minorHAnsi" w:cstheme="minorHAnsi"/>
          <w:color w:val="000000"/>
        </w:rPr>
        <w:t xml:space="preserve">5.     </w:t>
      </w:r>
      <w:r w:rsidR="001E4154" w:rsidRPr="0063650A">
        <w:rPr>
          <w:rFonts w:asciiTheme="minorHAnsi" w:hAnsiTheme="minorHAnsi" w:cstheme="minorHAnsi"/>
          <w:color w:val="000000"/>
        </w:rPr>
        <w:t>In</w:t>
      </w:r>
      <w:r w:rsidRPr="0063650A">
        <w:rPr>
          <w:rFonts w:asciiTheme="minorHAnsi" w:hAnsiTheme="minorHAnsi" w:cstheme="minorHAnsi"/>
          <w:color w:val="000000"/>
        </w:rPr>
        <w:t>-Analysis and Insights</w:t>
      </w:r>
    </w:p>
    <w:p w14:paraId="35976126" w14:textId="77777777" w:rsidR="00024A69" w:rsidRPr="0063650A" w:rsidRDefault="00024A69" w:rsidP="00024A69">
      <w:pPr>
        <w:pStyle w:val="NormalWeb"/>
        <w:spacing w:before="240" w:beforeAutospacing="0" w:after="240" w:afterAutospacing="0"/>
        <w:rPr>
          <w:rFonts w:asciiTheme="minorHAnsi" w:hAnsiTheme="minorHAnsi" w:cstheme="minorHAnsi"/>
        </w:rPr>
      </w:pPr>
      <w:r w:rsidRPr="0063650A">
        <w:rPr>
          <w:rFonts w:asciiTheme="minorHAnsi" w:hAnsiTheme="minorHAnsi" w:cstheme="minorHAnsi"/>
          <w:color w:val="000000"/>
        </w:rPr>
        <w:t>6.     Data Visualization</w:t>
      </w:r>
    </w:p>
    <w:p w14:paraId="0B76AF9F" w14:textId="77777777" w:rsidR="00024A69" w:rsidRPr="0063650A" w:rsidRDefault="00024A69" w:rsidP="00024A69">
      <w:pPr>
        <w:pStyle w:val="NormalWeb"/>
        <w:spacing w:before="240" w:beforeAutospacing="0" w:after="240" w:afterAutospacing="0"/>
        <w:rPr>
          <w:rFonts w:asciiTheme="minorHAnsi" w:hAnsiTheme="minorHAnsi" w:cstheme="minorHAnsi"/>
        </w:rPr>
      </w:pPr>
      <w:r w:rsidRPr="0063650A">
        <w:rPr>
          <w:rFonts w:asciiTheme="minorHAnsi" w:hAnsiTheme="minorHAnsi" w:cstheme="minorHAnsi"/>
          <w:color w:val="000000"/>
        </w:rPr>
        <w:t>7.     Recommendations and Observations</w:t>
      </w:r>
    </w:p>
    <w:p w14:paraId="633C1ECE" w14:textId="77777777" w:rsidR="00024A69" w:rsidRPr="0063650A" w:rsidRDefault="00024A69" w:rsidP="00024A69">
      <w:pPr>
        <w:pStyle w:val="NormalWeb"/>
        <w:spacing w:before="240" w:beforeAutospacing="0" w:after="240" w:afterAutospacing="0"/>
        <w:rPr>
          <w:rFonts w:asciiTheme="minorHAnsi" w:hAnsiTheme="minorHAnsi" w:cstheme="minorHAnsi"/>
        </w:rPr>
      </w:pPr>
      <w:r w:rsidRPr="0063650A">
        <w:rPr>
          <w:rFonts w:asciiTheme="minorHAnsi" w:hAnsiTheme="minorHAnsi" w:cstheme="minorHAnsi"/>
          <w:color w:val="000000"/>
        </w:rPr>
        <w:t>8.     Conclusion</w:t>
      </w:r>
    </w:p>
    <w:p w14:paraId="1476BFF2" w14:textId="77777777" w:rsidR="00024A69" w:rsidRDefault="00024A69" w:rsidP="00024A69">
      <w:pPr>
        <w:pStyle w:val="NormalWeb"/>
        <w:spacing w:before="240" w:beforeAutospacing="0" w:after="240" w:afterAutospacing="0"/>
      </w:pPr>
      <w:r>
        <w:rPr>
          <w:rFonts w:ascii="Arial" w:hAnsi="Arial" w:cs="Arial"/>
          <w:color w:val="000000"/>
        </w:rPr>
        <w:t> </w:t>
      </w:r>
    </w:p>
    <w:p w14:paraId="2AAE6B1A" w14:textId="77777777" w:rsidR="00024A69" w:rsidRPr="0063650A" w:rsidRDefault="00024A69" w:rsidP="00024A69">
      <w:pPr>
        <w:pStyle w:val="NormalWeb"/>
        <w:spacing w:before="240" w:beforeAutospacing="0" w:after="240" w:afterAutospacing="0"/>
        <w:rPr>
          <w:rFonts w:asciiTheme="minorHAnsi" w:hAnsiTheme="minorHAnsi" w:cstheme="minorHAnsi"/>
          <w:sz w:val="28"/>
          <w:szCs w:val="28"/>
        </w:rPr>
      </w:pPr>
      <w:r w:rsidRPr="0063650A">
        <w:rPr>
          <w:rFonts w:asciiTheme="minorHAnsi" w:hAnsiTheme="minorHAnsi" w:cstheme="minorHAnsi"/>
          <w:b/>
          <w:bCs/>
          <w:color w:val="000000"/>
          <w:sz w:val="28"/>
          <w:szCs w:val="28"/>
        </w:rPr>
        <w:t>1. Introduction</w:t>
      </w:r>
    </w:p>
    <w:p w14:paraId="05679703" w14:textId="5F80CC2A" w:rsidR="00024A69" w:rsidRPr="00125E58" w:rsidRDefault="00771FEC" w:rsidP="00771FEC">
      <w:pPr>
        <w:pStyle w:val="NormalWeb"/>
        <w:spacing w:before="240" w:after="240"/>
        <w:rPr>
          <w:rFonts w:asciiTheme="minorHAnsi" w:hAnsiTheme="minorHAnsi" w:cstheme="minorHAnsi"/>
          <w:color w:val="000000"/>
        </w:rPr>
      </w:pPr>
      <w:r w:rsidRPr="00125E58">
        <w:rPr>
          <w:rFonts w:asciiTheme="minorHAnsi" w:hAnsiTheme="minorHAnsi" w:cstheme="minorHAnsi"/>
          <w:color w:val="000000"/>
        </w:rPr>
        <w:t xml:space="preserve">This report presents a detailed overview of </w:t>
      </w:r>
      <w:r w:rsidRPr="00125E58">
        <w:rPr>
          <w:rFonts w:asciiTheme="minorHAnsi" w:hAnsiTheme="minorHAnsi" w:cstheme="minorHAnsi"/>
          <w:color w:val="000000"/>
        </w:rPr>
        <w:t>Deejah’s Store</w:t>
      </w:r>
      <w:r w:rsidRPr="00125E58">
        <w:rPr>
          <w:rFonts w:asciiTheme="minorHAnsi" w:hAnsiTheme="minorHAnsi" w:cstheme="minorHAnsi"/>
          <w:color w:val="000000"/>
        </w:rPr>
        <w:t xml:space="preserve"> sales performance and provides </w:t>
      </w:r>
      <w:r w:rsidRPr="00125E58">
        <w:rPr>
          <w:rFonts w:asciiTheme="minorHAnsi" w:hAnsiTheme="minorHAnsi" w:cstheme="minorHAnsi"/>
          <w:color w:val="000000"/>
        </w:rPr>
        <w:t xml:space="preserve">strategic </w:t>
      </w:r>
      <w:r w:rsidRPr="00125E58">
        <w:rPr>
          <w:rFonts w:asciiTheme="minorHAnsi" w:hAnsiTheme="minorHAnsi" w:cstheme="minorHAnsi"/>
          <w:color w:val="000000"/>
        </w:rPr>
        <w:t xml:space="preserve">insights to improve business operations in future </w:t>
      </w:r>
      <w:r w:rsidRPr="00125E58">
        <w:rPr>
          <w:rFonts w:asciiTheme="minorHAnsi" w:hAnsiTheme="minorHAnsi" w:cstheme="minorHAnsi"/>
          <w:color w:val="000000"/>
        </w:rPr>
        <w:t>financial</w:t>
      </w:r>
      <w:r w:rsidRPr="00125E58">
        <w:rPr>
          <w:rFonts w:asciiTheme="minorHAnsi" w:hAnsiTheme="minorHAnsi" w:cstheme="minorHAnsi"/>
          <w:color w:val="000000"/>
        </w:rPr>
        <w:t xml:space="preserve"> years. </w:t>
      </w:r>
    </w:p>
    <w:p w14:paraId="6B254AFC" w14:textId="77777777" w:rsidR="00771FEC" w:rsidRPr="00771FEC" w:rsidRDefault="00771FEC" w:rsidP="00771FEC">
      <w:pPr>
        <w:pStyle w:val="NormalWeb"/>
        <w:spacing w:before="240" w:after="240"/>
        <w:rPr>
          <w:rFonts w:ascii="Arial" w:hAnsi="Arial" w:cs="Arial"/>
          <w:color w:val="000000"/>
        </w:rPr>
      </w:pPr>
    </w:p>
    <w:p w14:paraId="7218FCC5" w14:textId="4A5820EB" w:rsidR="00024A69" w:rsidRPr="00125E58" w:rsidRDefault="00024A69" w:rsidP="00024A69">
      <w:pPr>
        <w:pStyle w:val="NormalWeb"/>
        <w:spacing w:before="240" w:beforeAutospacing="0" w:after="240" w:afterAutospacing="0"/>
        <w:rPr>
          <w:rFonts w:asciiTheme="minorHAnsi" w:hAnsiTheme="minorHAnsi" w:cstheme="minorHAnsi"/>
          <w:b/>
          <w:bCs/>
          <w:color w:val="000000"/>
          <w:sz w:val="28"/>
          <w:szCs w:val="28"/>
        </w:rPr>
      </w:pPr>
      <w:r w:rsidRPr="00125E58">
        <w:rPr>
          <w:rFonts w:asciiTheme="minorHAnsi" w:hAnsiTheme="minorHAnsi" w:cstheme="minorHAnsi"/>
          <w:b/>
          <w:bCs/>
          <w:color w:val="000000"/>
          <w:sz w:val="28"/>
          <w:szCs w:val="28"/>
        </w:rPr>
        <w:t>2.</w:t>
      </w:r>
      <w:r w:rsidR="00125E58" w:rsidRPr="00125E58">
        <w:rPr>
          <w:rFonts w:asciiTheme="minorHAnsi" w:hAnsiTheme="minorHAnsi" w:cstheme="minorHAnsi"/>
          <w:b/>
          <w:bCs/>
          <w:color w:val="000000"/>
          <w:sz w:val="28"/>
          <w:szCs w:val="28"/>
        </w:rPr>
        <w:t xml:space="preserve"> </w:t>
      </w:r>
      <w:r w:rsidRPr="00125E58">
        <w:rPr>
          <w:rFonts w:asciiTheme="minorHAnsi" w:hAnsiTheme="minorHAnsi" w:cstheme="minorHAnsi"/>
          <w:b/>
          <w:bCs/>
          <w:color w:val="000000"/>
          <w:sz w:val="28"/>
          <w:szCs w:val="28"/>
        </w:rPr>
        <w:t>Story of the data</w:t>
      </w:r>
    </w:p>
    <w:p w14:paraId="63C73B03" w14:textId="6F604297" w:rsidR="00FB005D" w:rsidRPr="00FB005D" w:rsidRDefault="00BD660A" w:rsidP="00FB005D">
      <w:pPr>
        <w:pStyle w:val="NormalWeb"/>
        <w:spacing w:before="240" w:beforeAutospacing="0" w:after="240" w:afterAutospacing="0"/>
        <w:rPr>
          <w:rFonts w:asciiTheme="minorHAnsi" w:hAnsiTheme="minorHAnsi" w:cstheme="minorHAnsi"/>
        </w:rPr>
      </w:pPr>
      <w:r w:rsidRPr="00125E58">
        <w:rPr>
          <w:rFonts w:asciiTheme="minorHAnsi" w:hAnsiTheme="minorHAnsi" w:cstheme="minorHAnsi"/>
          <w:color w:val="000000"/>
        </w:rPr>
        <w:t>The data is obtained from a public dataset and tells</w:t>
      </w:r>
      <w:r w:rsidRPr="00125E58">
        <w:rPr>
          <w:rFonts w:asciiTheme="minorHAnsi" w:hAnsiTheme="minorHAnsi" w:cstheme="minorHAnsi"/>
        </w:rPr>
        <w:t xml:space="preserve"> a story</w:t>
      </w:r>
      <w:r w:rsidR="00FB005D">
        <w:rPr>
          <w:rFonts w:asciiTheme="minorHAnsi" w:hAnsiTheme="minorHAnsi" w:cstheme="minorHAnsi"/>
        </w:rPr>
        <w:t xml:space="preserve"> </w:t>
      </w:r>
      <w:r w:rsidR="00FB005D" w:rsidRPr="00FB005D">
        <w:rPr>
          <w:rFonts w:asciiTheme="minorHAnsi" w:hAnsiTheme="minorHAnsi" w:cstheme="minorHAnsi"/>
        </w:rPr>
        <w:t xml:space="preserve">about the total </w:t>
      </w:r>
      <w:r w:rsidR="00FB005D" w:rsidRPr="00FB005D">
        <w:rPr>
          <w:rFonts w:asciiTheme="minorHAnsi" w:hAnsiTheme="minorHAnsi" w:cstheme="minorHAnsi"/>
        </w:rPr>
        <w:t>revenue</w:t>
      </w:r>
      <w:r w:rsidR="00FB005D" w:rsidRPr="00FB005D">
        <w:rPr>
          <w:rFonts w:asciiTheme="minorHAnsi" w:hAnsiTheme="minorHAnsi" w:cstheme="minorHAnsi"/>
        </w:rPr>
        <w:t xml:space="preserve"> generated for </w:t>
      </w:r>
      <w:r w:rsidR="00FB005D">
        <w:rPr>
          <w:rFonts w:asciiTheme="minorHAnsi" w:hAnsiTheme="minorHAnsi" w:cstheme="minorHAnsi"/>
        </w:rPr>
        <w:t>this</w:t>
      </w:r>
      <w:r w:rsidR="00FB005D" w:rsidRPr="00FB005D">
        <w:rPr>
          <w:rFonts w:asciiTheme="minorHAnsi" w:hAnsiTheme="minorHAnsi" w:cstheme="minorHAnsi"/>
        </w:rPr>
        <w:t xml:space="preserve"> sales company selling different product categories, sold at 3 different regions with the use of 3 different payment methods.</w:t>
      </w:r>
    </w:p>
    <w:p w14:paraId="35DE0B51" w14:textId="78EA9832" w:rsidR="00FF5781" w:rsidRDefault="00FF5781" w:rsidP="00FF5781">
      <w:pPr>
        <w:pStyle w:val="NormalWeb"/>
        <w:spacing w:before="240" w:beforeAutospacing="0" w:after="240" w:afterAutospacing="0"/>
        <w:rPr>
          <w:rFonts w:asciiTheme="minorHAnsi" w:hAnsiTheme="minorHAnsi" w:cstheme="minorHAnsi"/>
          <w:color w:val="000000"/>
        </w:rPr>
      </w:pPr>
      <w:r w:rsidRPr="00125E58">
        <w:rPr>
          <w:rFonts w:asciiTheme="minorHAnsi" w:hAnsiTheme="minorHAnsi" w:cstheme="minorHAnsi"/>
          <w:color w:val="000000"/>
        </w:rPr>
        <w:t>This data was gathered through an automated script process.</w:t>
      </w:r>
    </w:p>
    <w:p w14:paraId="5ADDB58A" w14:textId="77777777" w:rsidR="00FB005D" w:rsidRPr="00125E58" w:rsidRDefault="00FB005D" w:rsidP="00FF5781">
      <w:pPr>
        <w:pStyle w:val="NormalWeb"/>
        <w:spacing w:before="240" w:beforeAutospacing="0" w:after="240" w:afterAutospacing="0"/>
        <w:rPr>
          <w:rFonts w:asciiTheme="minorHAnsi" w:hAnsiTheme="minorHAnsi" w:cstheme="minorHAnsi"/>
        </w:rPr>
      </w:pPr>
    </w:p>
    <w:p w14:paraId="2264E052" w14:textId="048C0CBC" w:rsidR="00FF5781" w:rsidRPr="00125E58" w:rsidRDefault="00FF5781" w:rsidP="00FF5781">
      <w:pPr>
        <w:pStyle w:val="NormalWeb"/>
        <w:spacing w:before="240" w:beforeAutospacing="0" w:after="240" w:afterAutospacing="0"/>
        <w:rPr>
          <w:rFonts w:asciiTheme="minorHAnsi" w:hAnsiTheme="minorHAnsi" w:cstheme="minorHAnsi"/>
          <w:color w:val="000000"/>
        </w:rPr>
      </w:pPr>
      <w:r w:rsidRPr="00125E58">
        <w:rPr>
          <w:rFonts w:asciiTheme="minorHAnsi" w:hAnsiTheme="minorHAnsi" w:cstheme="minorHAnsi"/>
          <w:color w:val="000000"/>
        </w:rPr>
        <w:lastRenderedPageBreak/>
        <w:t>Data Structure: The data is</w:t>
      </w:r>
      <w:r w:rsidR="006B1B53" w:rsidRPr="00125E58">
        <w:rPr>
          <w:rFonts w:asciiTheme="minorHAnsi" w:hAnsiTheme="minorHAnsi" w:cstheme="minorHAnsi"/>
          <w:color w:val="000000"/>
        </w:rPr>
        <w:t xml:space="preserve"> a structured data arranged in a table</w:t>
      </w:r>
      <w:r w:rsidRPr="00125E58">
        <w:rPr>
          <w:rFonts w:asciiTheme="minorHAnsi" w:hAnsiTheme="minorHAnsi" w:cstheme="minorHAnsi"/>
          <w:color w:val="000000"/>
        </w:rPr>
        <w:t xml:space="preserve"> with rows representing </w:t>
      </w:r>
      <w:r w:rsidR="00FB005D">
        <w:rPr>
          <w:rFonts w:asciiTheme="minorHAnsi" w:hAnsiTheme="minorHAnsi" w:cstheme="minorHAnsi"/>
          <w:color w:val="000000"/>
        </w:rPr>
        <w:t>the transaction ID, Product category, Product name, Units sold, Unit price, Total revenue, Region, and Payment method.</w:t>
      </w:r>
    </w:p>
    <w:p w14:paraId="382371A7" w14:textId="42CBDAED" w:rsidR="006B1B53" w:rsidRDefault="006B1B53" w:rsidP="00FF5781">
      <w:pPr>
        <w:pStyle w:val="NormalWeb"/>
        <w:spacing w:before="240" w:beforeAutospacing="0" w:after="240" w:afterAutospacing="0"/>
        <w:rPr>
          <w:rFonts w:ascii="Arial" w:hAnsi="Arial" w:cs="Arial"/>
          <w:color w:val="000000"/>
          <w:sz w:val="20"/>
          <w:szCs w:val="20"/>
        </w:rPr>
      </w:pPr>
    </w:p>
    <w:p w14:paraId="219A85F9" w14:textId="40126D0F" w:rsidR="006B1B53" w:rsidRDefault="006B1B53" w:rsidP="00FF5781">
      <w:pPr>
        <w:pStyle w:val="NormalWeb"/>
        <w:spacing w:before="240" w:beforeAutospacing="0" w:after="240" w:afterAutospacing="0"/>
        <w:rPr>
          <w:rFonts w:ascii="Arial" w:hAnsi="Arial" w:cs="Arial"/>
          <w:color w:val="000000"/>
          <w:sz w:val="20"/>
          <w:szCs w:val="20"/>
        </w:rPr>
      </w:pPr>
    </w:p>
    <w:p w14:paraId="1DEEBCDB" w14:textId="6ACFE051" w:rsidR="006B1B53" w:rsidRDefault="006B1B53" w:rsidP="00FF5781">
      <w:pPr>
        <w:pStyle w:val="NormalWeb"/>
        <w:spacing w:before="240" w:beforeAutospacing="0" w:after="240" w:afterAutospacing="0"/>
        <w:rPr>
          <w:rFonts w:ascii="Arial" w:hAnsi="Arial" w:cs="Arial"/>
          <w:color w:val="000000"/>
          <w:sz w:val="20"/>
          <w:szCs w:val="20"/>
        </w:rPr>
      </w:pPr>
    </w:p>
    <w:p w14:paraId="43DD7D8F" w14:textId="2326B3CA" w:rsidR="006B1B53" w:rsidRDefault="006B1B53" w:rsidP="00FF5781">
      <w:pPr>
        <w:pStyle w:val="NormalWeb"/>
        <w:spacing w:before="240" w:beforeAutospacing="0" w:after="240" w:afterAutospacing="0"/>
        <w:rPr>
          <w:rFonts w:ascii="Arial" w:hAnsi="Arial" w:cs="Arial"/>
          <w:color w:val="000000"/>
          <w:sz w:val="20"/>
          <w:szCs w:val="20"/>
        </w:rPr>
      </w:pPr>
    </w:p>
    <w:p w14:paraId="3F2BD71B" w14:textId="14823F38" w:rsidR="006B1B53" w:rsidRPr="00D31131" w:rsidRDefault="006B1B53" w:rsidP="006B1B53">
      <w:pPr>
        <w:pStyle w:val="NormalWeb"/>
        <w:spacing w:before="240" w:beforeAutospacing="0" w:after="240" w:afterAutospacing="0"/>
        <w:rPr>
          <w:rFonts w:asciiTheme="minorHAnsi" w:hAnsiTheme="minorHAnsi" w:cstheme="minorHAnsi"/>
          <w:sz w:val="28"/>
          <w:szCs w:val="28"/>
        </w:rPr>
      </w:pPr>
      <w:r w:rsidRPr="00D31131">
        <w:rPr>
          <w:rFonts w:asciiTheme="minorHAnsi" w:hAnsiTheme="minorHAnsi" w:cstheme="minorHAnsi"/>
          <w:b/>
          <w:bCs/>
          <w:color w:val="000000"/>
          <w:sz w:val="28"/>
          <w:szCs w:val="28"/>
        </w:rPr>
        <w:t>3</w:t>
      </w:r>
      <w:r w:rsidRPr="00D31131">
        <w:rPr>
          <w:rFonts w:asciiTheme="minorHAnsi" w:hAnsiTheme="minorHAnsi" w:cstheme="minorHAnsi"/>
          <w:b/>
          <w:bCs/>
          <w:color w:val="000000"/>
          <w:sz w:val="28"/>
          <w:szCs w:val="28"/>
        </w:rPr>
        <w:t>.Data Splitting</w:t>
      </w:r>
    </w:p>
    <w:p w14:paraId="0FE7EB5F" w14:textId="00B8C6B5" w:rsidR="006B1B53" w:rsidRPr="00D31131" w:rsidRDefault="006B1B53" w:rsidP="006B1B53">
      <w:pPr>
        <w:pStyle w:val="NormalWeb"/>
        <w:spacing w:before="240" w:beforeAutospacing="0" w:after="240" w:afterAutospacing="0"/>
        <w:rPr>
          <w:rFonts w:asciiTheme="minorHAnsi" w:hAnsiTheme="minorHAnsi" w:cstheme="minorHAnsi"/>
          <w:color w:val="000000"/>
        </w:rPr>
      </w:pPr>
      <w:r w:rsidRPr="00D31131">
        <w:rPr>
          <w:rFonts w:asciiTheme="minorHAnsi" w:hAnsiTheme="minorHAnsi" w:cstheme="minorHAnsi"/>
          <w:color w:val="000000"/>
        </w:rPr>
        <w:t>Data Cleaning:</w:t>
      </w:r>
    </w:p>
    <w:p w14:paraId="4BABB23E" w14:textId="1C0041F3" w:rsidR="006B1B53" w:rsidRPr="00D31131" w:rsidRDefault="006B1B53" w:rsidP="006B1B53">
      <w:pPr>
        <w:pStyle w:val="NormalWeb"/>
        <w:spacing w:before="240" w:beforeAutospacing="0" w:after="240" w:afterAutospacing="0"/>
        <w:rPr>
          <w:rFonts w:asciiTheme="minorHAnsi" w:hAnsiTheme="minorHAnsi" w:cstheme="minorHAnsi"/>
          <w:color w:val="000000"/>
        </w:rPr>
      </w:pPr>
      <w:r w:rsidRPr="00D31131">
        <w:rPr>
          <w:rFonts w:asciiTheme="minorHAnsi" w:hAnsiTheme="minorHAnsi" w:cstheme="minorHAnsi"/>
          <w:color w:val="000000"/>
        </w:rPr>
        <w:t>In order to ensure cleanliness of the datasets, firstly, I removed the duplicated rows and ensure there is none blank rows. I also ensured the column headings are well spelt out and the whole dataset was converted to a normal Excel table for quick updating when needed.</w:t>
      </w:r>
    </w:p>
    <w:p w14:paraId="2AAEC135" w14:textId="0E58D38F" w:rsidR="006B1B53" w:rsidRPr="00D31131" w:rsidRDefault="006B1B53" w:rsidP="006B1B53">
      <w:pPr>
        <w:pStyle w:val="NormalWeb"/>
        <w:spacing w:before="240" w:beforeAutospacing="0" w:after="240" w:afterAutospacing="0"/>
        <w:rPr>
          <w:rFonts w:asciiTheme="minorHAnsi" w:hAnsiTheme="minorHAnsi" w:cstheme="minorHAnsi"/>
        </w:rPr>
      </w:pPr>
    </w:p>
    <w:p w14:paraId="1250B36E" w14:textId="77777777" w:rsidR="006B1B53" w:rsidRPr="00D31131" w:rsidRDefault="006B1B53" w:rsidP="006B1B53">
      <w:pPr>
        <w:pStyle w:val="NormalWeb"/>
        <w:spacing w:before="240" w:beforeAutospacing="0" w:after="240" w:afterAutospacing="0"/>
        <w:rPr>
          <w:rFonts w:asciiTheme="minorHAnsi" w:hAnsiTheme="minorHAnsi" w:cstheme="minorHAnsi"/>
        </w:rPr>
      </w:pPr>
      <w:r w:rsidRPr="00D31131">
        <w:rPr>
          <w:rFonts w:asciiTheme="minorHAnsi" w:hAnsiTheme="minorHAnsi" w:cstheme="minorHAnsi"/>
          <w:color w:val="000000"/>
        </w:rPr>
        <w:t>Handling Missing Values:</w:t>
      </w:r>
    </w:p>
    <w:p w14:paraId="3D003D41" w14:textId="77777777" w:rsidR="006B1B53" w:rsidRPr="00D31131" w:rsidRDefault="006B1B53" w:rsidP="006B1B53">
      <w:pPr>
        <w:pStyle w:val="NormalWeb"/>
        <w:spacing w:before="240" w:beforeAutospacing="0" w:after="240" w:afterAutospacing="0"/>
        <w:rPr>
          <w:rFonts w:asciiTheme="minorHAnsi" w:hAnsiTheme="minorHAnsi" w:cstheme="minorHAnsi"/>
        </w:rPr>
      </w:pPr>
      <w:r w:rsidRPr="00D31131">
        <w:rPr>
          <w:rFonts w:asciiTheme="minorHAnsi" w:hAnsiTheme="minorHAnsi" w:cstheme="minorHAnsi"/>
          <w:color w:val="000000"/>
        </w:rPr>
        <w:t>·         Replacing missing values with the columns mean and mode for categorical data.</w:t>
      </w:r>
    </w:p>
    <w:p w14:paraId="4D3ACC97" w14:textId="77777777" w:rsidR="006B1B53" w:rsidRPr="00D31131" w:rsidRDefault="006B1B53" w:rsidP="006B1B53">
      <w:pPr>
        <w:pStyle w:val="NormalWeb"/>
        <w:spacing w:before="240" w:beforeAutospacing="0" w:after="240" w:afterAutospacing="0"/>
        <w:rPr>
          <w:rFonts w:asciiTheme="minorHAnsi" w:hAnsiTheme="minorHAnsi" w:cstheme="minorHAnsi"/>
        </w:rPr>
      </w:pPr>
      <w:r w:rsidRPr="00D31131">
        <w:rPr>
          <w:rFonts w:asciiTheme="minorHAnsi" w:hAnsiTheme="minorHAnsi" w:cstheme="minorHAnsi"/>
          <w:color w:val="000000"/>
        </w:rPr>
        <w:t>Data Transformations:</w:t>
      </w:r>
    </w:p>
    <w:p w14:paraId="63C79EDC" w14:textId="77777777" w:rsidR="006B1B53" w:rsidRPr="00D31131" w:rsidRDefault="006B1B53" w:rsidP="006B1B53">
      <w:pPr>
        <w:pStyle w:val="NormalWeb"/>
        <w:spacing w:before="240" w:beforeAutospacing="0" w:after="240" w:afterAutospacing="0"/>
        <w:rPr>
          <w:rFonts w:asciiTheme="minorHAnsi" w:hAnsiTheme="minorHAnsi" w:cstheme="minorHAnsi"/>
        </w:rPr>
      </w:pPr>
      <w:r w:rsidRPr="00D31131">
        <w:rPr>
          <w:rFonts w:asciiTheme="minorHAnsi" w:hAnsiTheme="minorHAnsi" w:cstheme="minorHAnsi"/>
          <w:color w:val="000000"/>
        </w:rPr>
        <w:t>·         Adding new columns based on condition.</w:t>
      </w:r>
    </w:p>
    <w:p w14:paraId="7C264E3C" w14:textId="77777777" w:rsidR="006B1B53" w:rsidRPr="00D31131" w:rsidRDefault="006B1B53" w:rsidP="006B1B53">
      <w:pPr>
        <w:pStyle w:val="NormalWeb"/>
        <w:spacing w:before="240" w:beforeAutospacing="0" w:after="240" w:afterAutospacing="0"/>
        <w:rPr>
          <w:rFonts w:asciiTheme="minorHAnsi" w:hAnsiTheme="minorHAnsi" w:cstheme="minorHAnsi"/>
        </w:rPr>
      </w:pPr>
      <w:r w:rsidRPr="00D31131">
        <w:rPr>
          <w:rFonts w:asciiTheme="minorHAnsi" w:hAnsiTheme="minorHAnsi" w:cstheme="minorHAnsi"/>
          <w:color w:val="000000"/>
        </w:rPr>
        <w:t>·         Reshaping wide data</w:t>
      </w:r>
    </w:p>
    <w:p w14:paraId="64945EB6" w14:textId="320E82A9" w:rsidR="006B1B53" w:rsidRPr="00D31131" w:rsidRDefault="006B1B53" w:rsidP="006B1B53">
      <w:pPr>
        <w:pStyle w:val="NormalWeb"/>
        <w:spacing w:before="240" w:beforeAutospacing="0" w:after="240" w:afterAutospacing="0"/>
        <w:rPr>
          <w:rFonts w:asciiTheme="minorHAnsi" w:hAnsiTheme="minorHAnsi" w:cstheme="minorHAnsi"/>
        </w:rPr>
      </w:pPr>
      <w:r w:rsidRPr="00D31131">
        <w:rPr>
          <w:rFonts w:asciiTheme="minorHAnsi" w:hAnsiTheme="minorHAnsi" w:cstheme="minorHAnsi"/>
          <w:color w:val="000000"/>
        </w:rPr>
        <w:t xml:space="preserve">Data Split: The data was split into two categories. Category one is the </w:t>
      </w:r>
      <w:r w:rsidRPr="00D31131">
        <w:rPr>
          <w:rFonts w:asciiTheme="minorHAnsi" w:hAnsiTheme="minorHAnsi" w:cstheme="minorHAnsi"/>
          <w:color w:val="000000"/>
        </w:rPr>
        <w:t>independent</w:t>
      </w:r>
      <w:r w:rsidRPr="00D31131">
        <w:rPr>
          <w:rFonts w:asciiTheme="minorHAnsi" w:hAnsiTheme="minorHAnsi" w:cstheme="minorHAnsi"/>
          <w:color w:val="000000"/>
        </w:rPr>
        <w:t xml:space="preserve"> values while category two is the dependent value.</w:t>
      </w:r>
    </w:p>
    <w:p w14:paraId="2B026354" w14:textId="0BD14A50" w:rsidR="006B1B53" w:rsidRDefault="006B1B53" w:rsidP="006B1B53">
      <w:pPr>
        <w:pStyle w:val="NormalWeb"/>
        <w:spacing w:before="240" w:beforeAutospacing="0" w:after="240" w:afterAutospacing="0"/>
        <w:rPr>
          <w:rFonts w:asciiTheme="minorHAnsi" w:hAnsiTheme="minorHAnsi" w:cstheme="minorHAnsi"/>
          <w:color w:val="000000"/>
        </w:rPr>
      </w:pPr>
      <w:r w:rsidRPr="00D31131">
        <w:rPr>
          <w:rFonts w:asciiTheme="minorHAnsi" w:hAnsiTheme="minorHAnsi" w:cstheme="minorHAnsi"/>
          <w:color w:val="000000"/>
        </w:rPr>
        <w:t>Category One - Independent values</w:t>
      </w:r>
    </w:p>
    <w:p w14:paraId="4E04A444" w14:textId="77777777" w:rsidR="00FB005D" w:rsidRPr="00FB005D" w:rsidRDefault="00FB005D" w:rsidP="00FB005D">
      <w:pPr>
        <w:pStyle w:val="NormalWeb"/>
        <w:spacing w:before="240" w:after="240"/>
        <w:rPr>
          <w:rFonts w:cstheme="minorHAnsi"/>
        </w:rPr>
      </w:pPr>
      <w:r w:rsidRPr="00FB005D">
        <w:rPr>
          <w:rFonts w:cstheme="minorHAnsi"/>
        </w:rPr>
        <w:t>1. Product Category</w:t>
      </w:r>
    </w:p>
    <w:p w14:paraId="231E9747" w14:textId="77777777" w:rsidR="00FB005D" w:rsidRPr="00FB005D" w:rsidRDefault="00FB005D" w:rsidP="00FB005D">
      <w:pPr>
        <w:pStyle w:val="NormalWeb"/>
        <w:spacing w:before="240" w:after="240"/>
        <w:rPr>
          <w:rFonts w:cstheme="minorHAnsi"/>
        </w:rPr>
      </w:pPr>
      <w:r w:rsidRPr="00FB005D">
        <w:rPr>
          <w:rFonts w:cstheme="minorHAnsi"/>
        </w:rPr>
        <w:t>2. Product Name</w:t>
      </w:r>
    </w:p>
    <w:p w14:paraId="679E38B6" w14:textId="77777777" w:rsidR="00FB005D" w:rsidRPr="00FB005D" w:rsidRDefault="00FB005D" w:rsidP="00FB005D">
      <w:pPr>
        <w:pStyle w:val="NormalWeb"/>
        <w:spacing w:before="240" w:after="240"/>
        <w:rPr>
          <w:rFonts w:cstheme="minorHAnsi"/>
        </w:rPr>
      </w:pPr>
      <w:r w:rsidRPr="00FB005D">
        <w:rPr>
          <w:rFonts w:cstheme="minorHAnsi"/>
        </w:rPr>
        <w:t>3. Region</w:t>
      </w:r>
    </w:p>
    <w:p w14:paraId="3BF2879E" w14:textId="77777777" w:rsidR="00FB005D" w:rsidRPr="00FB005D" w:rsidRDefault="00FB005D" w:rsidP="00FB005D">
      <w:pPr>
        <w:pStyle w:val="NormalWeb"/>
        <w:spacing w:before="240" w:after="240"/>
        <w:rPr>
          <w:rFonts w:cstheme="minorHAnsi"/>
        </w:rPr>
      </w:pPr>
      <w:r w:rsidRPr="00FB005D">
        <w:rPr>
          <w:rFonts w:cstheme="minorHAnsi"/>
        </w:rPr>
        <w:t>4. Payment Methods</w:t>
      </w:r>
    </w:p>
    <w:p w14:paraId="13FCDDE2" w14:textId="2091EEFB" w:rsidR="00FB005D" w:rsidRDefault="00FB005D" w:rsidP="006B1B53">
      <w:pPr>
        <w:pStyle w:val="NormalWeb"/>
        <w:spacing w:before="240" w:beforeAutospacing="0" w:after="240" w:afterAutospacing="0"/>
        <w:rPr>
          <w:rFonts w:asciiTheme="minorHAnsi" w:hAnsiTheme="minorHAnsi" w:cstheme="minorHAnsi"/>
        </w:rPr>
      </w:pPr>
    </w:p>
    <w:p w14:paraId="1989C4DD" w14:textId="5552162B" w:rsidR="00FB005D" w:rsidRDefault="00FB005D" w:rsidP="006B1B53">
      <w:pPr>
        <w:pStyle w:val="NormalWeb"/>
        <w:spacing w:before="240" w:beforeAutospacing="0" w:after="240" w:afterAutospacing="0"/>
        <w:rPr>
          <w:rFonts w:asciiTheme="minorHAnsi" w:hAnsiTheme="minorHAnsi" w:cstheme="minorHAnsi"/>
        </w:rPr>
      </w:pPr>
    </w:p>
    <w:p w14:paraId="49295F30" w14:textId="77777777" w:rsidR="00FB005D" w:rsidRPr="00D31131" w:rsidRDefault="00FB005D" w:rsidP="006B1B53">
      <w:pPr>
        <w:pStyle w:val="NormalWeb"/>
        <w:spacing w:before="240" w:beforeAutospacing="0" w:after="240" w:afterAutospacing="0"/>
        <w:rPr>
          <w:rFonts w:asciiTheme="minorHAnsi" w:hAnsiTheme="minorHAnsi" w:cstheme="minorHAnsi"/>
        </w:rPr>
      </w:pPr>
    </w:p>
    <w:p w14:paraId="1EE08061" w14:textId="77777777" w:rsidR="006B1B53" w:rsidRPr="00D31131" w:rsidRDefault="006B1B53" w:rsidP="006B1B53">
      <w:pPr>
        <w:pStyle w:val="NormalWeb"/>
        <w:spacing w:before="240" w:beforeAutospacing="0" w:after="240" w:afterAutospacing="0"/>
        <w:rPr>
          <w:rFonts w:asciiTheme="minorHAnsi" w:hAnsiTheme="minorHAnsi" w:cstheme="minorHAnsi"/>
        </w:rPr>
      </w:pPr>
      <w:r w:rsidRPr="00D31131">
        <w:rPr>
          <w:rFonts w:asciiTheme="minorHAnsi" w:hAnsiTheme="minorHAnsi" w:cstheme="minorHAnsi"/>
          <w:color w:val="000000"/>
        </w:rPr>
        <w:t>Category Two - Dependent values</w:t>
      </w:r>
    </w:p>
    <w:p w14:paraId="4C1515CC" w14:textId="77777777" w:rsidR="00FB005D" w:rsidRPr="00FB005D" w:rsidRDefault="00FB005D" w:rsidP="00FB005D">
      <w:pPr>
        <w:pStyle w:val="NormalWeb"/>
        <w:spacing w:before="240" w:after="240"/>
        <w:rPr>
          <w:rFonts w:cstheme="minorHAnsi"/>
          <w:color w:val="000000"/>
        </w:rPr>
      </w:pPr>
      <w:r w:rsidRPr="00FB005D">
        <w:rPr>
          <w:rFonts w:cstheme="minorHAnsi"/>
          <w:color w:val="000000"/>
        </w:rPr>
        <w:t>1. Revenue</w:t>
      </w:r>
    </w:p>
    <w:p w14:paraId="5FF211D1" w14:textId="77777777" w:rsidR="00FB005D" w:rsidRPr="00FB005D" w:rsidRDefault="00FB005D" w:rsidP="00FB005D">
      <w:pPr>
        <w:pStyle w:val="NormalWeb"/>
        <w:spacing w:before="240" w:after="240"/>
        <w:rPr>
          <w:rFonts w:cstheme="minorHAnsi"/>
          <w:color w:val="000000"/>
        </w:rPr>
      </w:pPr>
      <w:r w:rsidRPr="00FB005D">
        <w:rPr>
          <w:rFonts w:cstheme="minorHAnsi"/>
          <w:color w:val="000000"/>
        </w:rPr>
        <w:t>2. Units sold</w:t>
      </w:r>
    </w:p>
    <w:p w14:paraId="64A26F8B" w14:textId="77777777" w:rsidR="00FB005D" w:rsidRPr="00FB005D" w:rsidRDefault="00FB005D" w:rsidP="00FB005D">
      <w:pPr>
        <w:pStyle w:val="NormalWeb"/>
        <w:spacing w:before="240" w:after="240"/>
        <w:rPr>
          <w:rFonts w:cstheme="minorHAnsi"/>
          <w:color w:val="000000"/>
        </w:rPr>
      </w:pPr>
      <w:r w:rsidRPr="00FB005D">
        <w:rPr>
          <w:rFonts w:cstheme="minorHAnsi"/>
          <w:color w:val="000000"/>
        </w:rPr>
        <w:t>3. Units Price</w:t>
      </w:r>
    </w:p>
    <w:p w14:paraId="49F0687F" w14:textId="77777777" w:rsidR="006B1B53" w:rsidRPr="00D31131" w:rsidRDefault="006B1B53" w:rsidP="006B1B53">
      <w:pPr>
        <w:pStyle w:val="NormalWeb"/>
        <w:spacing w:before="240" w:beforeAutospacing="0" w:after="240" w:afterAutospacing="0"/>
        <w:rPr>
          <w:rFonts w:asciiTheme="minorHAnsi" w:hAnsiTheme="minorHAnsi" w:cstheme="minorHAnsi"/>
          <w:color w:val="000000"/>
        </w:rPr>
      </w:pPr>
      <w:r w:rsidRPr="00D31131">
        <w:rPr>
          <w:rFonts w:asciiTheme="minorHAnsi" w:hAnsiTheme="minorHAnsi" w:cstheme="minorHAnsi"/>
          <w:color w:val="000000"/>
        </w:rPr>
        <w:t>Stakeholder: C.E.O</w:t>
      </w:r>
    </w:p>
    <w:p w14:paraId="0BFDD154" w14:textId="08C38DC4" w:rsidR="006B1B53" w:rsidRPr="00D31131" w:rsidRDefault="006B1B53" w:rsidP="006B1B53">
      <w:pPr>
        <w:pStyle w:val="NormalWeb"/>
        <w:spacing w:before="240" w:beforeAutospacing="0" w:after="240" w:afterAutospacing="0"/>
        <w:rPr>
          <w:rFonts w:asciiTheme="minorHAnsi" w:hAnsiTheme="minorHAnsi" w:cstheme="minorHAnsi"/>
          <w:color w:val="000000"/>
        </w:rPr>
      </w:pPr>
      <w:r w:rsidRPr="00D31131">
        <w:rPr>
          <w:rFonts w:asciiTheme="minorHAnsi" w:hAnsiTheme="minorHAnsi" w:cstheme="minorHAnsi"/>
          <w:color w:val="000000"/>
        </w:rPr>
        <w:t>What matters to the company: Getting more revenue in the subsequent year(s).</w:t>
      </w:r>
    </w:p>
    <w:p w14:paraId="701C47F6" w14:textId="77777777" w:rsidR="006B1B53" w:rsidRPr="00D31131" w:rsidRDefault="006B1B53" w:rsidP="006B1B53">
      <w:pPr>
        <w:pStyle w:val="NormalWeb"/>
        <w:spacing w:before="240" w:beforeAutospacing="0" w:after="240" w:afterAutospacing="0"/>
        <w:rPr>
          <w:rFonts w:asciiTheme="minorHAnsi" w:hAnsiTheme="minorHAnsi" w:cstheme="minorHAnsi"/>
          <w:color w:val="000000"/>
        </w:rPr>
      </w:pPr>
    </w:p>
    <w:p w14:paraId="40A75211" w14:textId="77777777" w:rsidR="006B1B53" w:rsidRPr="00D31131" w:rsidRDefault="006B1B53" w:rsidP="006B1B53">
      <w:pPr>
        <w:pStyle w:val="NormalWeb"/>
        <w:spacing w:before="240" w:beforeAutospacing="0" w:after="240" w:afterAutospacing="0"/>
        <w:rPr>
          <w:rFonts w:asciiTheme="minorHAnsi" w:hAnsiTheme="minorHAnsi" w:cstheme="minorHAnsi"/>
          <w:b/>
          <w:bCs/>
          <w:color w:val="000000"/>
          <w:sz w:val="28"/>
          <w:szCs w:val="28"/>
        </w:rPr>
      </w:pPr>
    </w:p>
    <w:p w14:paraId="0D74850B" w14:textId="03573F58" w:rsidR="00E16772" w:rsidRPr="00D31131" w:rsidRDefault="00E16772" w:rsidP="006B1B53">
      <w:pPr>
        <w:pStyle w:val="NormalWeb"/>
        <w:spacing w:before="240" w:beforeAutospacing="0" w:after="240" w:afterAutospacing="0"/>
        <w:rPr>
          <w:rFonts w:asciiTheme="minorHAnsi" w:hAnsiTheme="minorHAnsi" w:cstheme="minorHAnsi"/>
          <w:b/>
          <w:bCs/>
          <w:color w:val="000000"/>
          <w:sz w:val="28"/>
          <w:szCs w:val="28"/>
        </w:rPr>
      </w:pPr>
      <w:r w:rsidRPr="00D31131">
        <w:rPr>
          <w:rFonts w:asciiTheme="minorHAnsi" w:hAnsiTheme="minorHAnsi" w:cstheme="minorHAnsi"/>
          <w:b/>
          <w:bCs/>
          <w:color w:val="000000"/>
          <w:sz w:val="28"/>
          <w:szCs w:val="28"/>
        </w:rPr>
        <w:t>4</w:t>
      </w:r>
      <w:r w:rsidRPr="00D31131">
        <w:rPr>
          <w:rFonts w:asciiTheme="minorHAnsi" w:hAnsiTheme="minorHAnsi" w:cstheme="minorHAnsi"/>
          <w:b/>
          <w:bCs/>
          <w:color w:val="000000"/>
          <w:sz w:val="28"/>
          <w:szCs w:val="28"/>
        </w:rPr>
        <w:t>. Pre-Analysis</w:t>
      </w:r>
      <w:r w:rsidRPr="00D31131">
        <w:rPr>
          <w:rFonts w:asciiTheme="minorHAnsi" w:hAnsiTheme="minorHAnsi" w:cstheme="minorHAnsi"/>
          <w:b/>
          <w:bCs/>
          <w:color w:val="000000"/>
          <w:sz w:val="28"/>
          <w:szCs w:val="28"/>
        </w:rPr>
        <w:t xml:space="preserve"> and Intended Insights</w:t>
      </w:r>
    </w:p>
    <w:p w14:paraId="75A365BF" w14:textId="2BEA0C7B" w:rsidR="00E16772" w:rsidRPr="00E16772" w:rsidRDefault="00E16772" w:rsidP="00E16772">
      <w:pPr>
        <w:pStyle w:val="NormalWeb"/>
        <w:numPr>
          <w:ilvl w:val="0"/>
          <w:numId w:val="1"/>
        </w:numPr>
        <w:spacing w:before="240" w:after="240"/>
        <w:rPr>
          <w:rFonts w:asciiTheme="minorHAnsi" w:hAnsiTheme="minorHAnsi" w:cstheme="minorHAnsi"/>
          <w:color w:val="000000"/>
        </w:rPr>
      </w:pPr>
      <w:r w:rsidRPr="00E16772">
        <w:rPr>
          <w:rFonts w:asciiTheme="minorHAnsi" w:hAnsiTheme="minorHAnsi" w:cstheme="minorHAnsi"/>
          <w:color w:val="000000"/>
        </w:rPr>
        <w:t>I intend to determine the best performing</w:t>
      </w:r>
      <w:r w:rsidR="00FB005D">
        <w:rPr>
          <w:rFonts w:asciiTheme="minorHAnsi" w:hAnsiTheme="minorHAnsi" w:cstheme="minorHAnsi"/>
          <w:color w:val="000000"/>
        </w:rPr>
        <w:t xml:space="preserve"> Product category by </w:t>
      </w:r>
      <w:r w:rsidRPr="00E16772">
        <w:rPr>
          <w:rFonts w:asciiTheme="minorHAnsi" w:hAnsiTheme="minorHAnsi" w:cstheme="minorHAnsi"/>
          <w:color w:val="000000"/>
        </w:rPr>
        <w:t>the revenue generated.</w:t>
      </w:r>
    </w:p>
    <w:p w14:paraId="4EA335D7" w14:textId="3BC6A6C9" w:rsidR="00FB005D" w:rsidRPr="00E16772" w:rsidRDefault="00FB005D" w:rsidP="00FB005D">
      <w:pPr>
        <w:pStyle w:val="NormalWeb"/>
        <w:numPr>
          <w:ilvl w:val="0"/>
          <w:numId w:val="1"/>
        </w:numPr>
        <w:spacing w:before="240" w:after="240"/>
        <w:rPr>
          <w:rFonts w:asciiTheme="minorHAnsi" w:hAnsiTheme="minorHAnsi" w:cstheme="minorHAnsi"/>
          <w:color w:val="000000"/>
        </w:rPr>
      </w:pPr>
      <w:r w:rsidRPr="00E16772">
        <w:rPr>
          <w:rFonts w:asciiTheme="minorHAnsi" w:hAnsiTheme="minorHAnsi" w:cstheme="minorHAnsi"/>
          <w:color w:val="000000"/>
        </w:rPr>
        <w:t>I intend to determine the best performing</w:t>
      </w:r>
      <w:r>
        <w:rPr>
          <w:rFonts w:asciiTheme="minorHAnsi" w:hAnsiTheme="minorHAnsi" w:cstheme="minorHAnsi"/>
          <w:color w:val="000000"/>
        </w:rPr>
        <w:t xml:space="preserve"> </w:t>
      </w:r>
      <w:r>
        <w:rPr>
          <w:rFonts w:asciiTheme="minorHAnsi" w:hAnsiTheme="minorHAnsi" w:cstheme="minorHAnsi"/>
          <w:color w:val="000000"/>
        </w:rPr>
        <w:t xml:space="preserve">Region </w:t>
      </w:r>
      <w:r>
        <w:rPr>
          <w:rFonts w:asciiTheme="minorHAnsi" w:hAnsiTheme="minorHAnsi" w:cstheme="minorHAnsi"/>
          <w:color w:val="000000"/>
        </w:rPr>
        <w:t xml:space="preserve">by </w:t>
      </w:r>
      <w:r w:rsidRPr="00E16772">
        <w:rPr>
          <w:rFonts w:asciiTheme="minorHAnsi" w:hAnsiTheme="minorHAnsi" w:cstheme="minorHAnsi"/>
          <w:color w:val="000000"/>
        </w:rPr>
        <w:t>the revenue generated.</w:t>
      </w:r>
    </w:p>
    <w:p w14:paraId="16A84E06" w14:textId="210E7E3A" w:rsidR="00E16772" w:rsidRDefault="00FB005D" w:rsidP="00FB005D">
      <w:pPr>
        <w:pStyle w:val="NormalWeb"/>
        <w:numPr>
          <w:ilvl w:val="0"/>
          <w:numId w:val="1"/>
        </w:numPr>
        <w:spacing w:before="240" w:after="240"/>
        <w:rPr>
          <w:rFonts w:asciiTheme="minorHAnsi" w:hAnsiTheme="minorHAnsi" w:cstheme="minorHAnsi"/>
          <w:color w:val="000000"/>
        </w:rPr>
      </w:pPr>
      <w:r>
        <w:rPr>
          <w:rFonts w:asciiTheme="minorHAnsi" w:hAnsiTheme="minorHAnsi" w:cstheme="minorHAnsi"/>
          <w:color w:val="000000"/>
        </w:rPr>
        <w:t>I intend to determine the most preferred Payment method.</w:t>
      </w:r>
    </w:p>
    <w:p w14:paraId="440D3629" w14:textId="77777777" w:rsidR="00FB005D" w:rsidRPr="00D31131" w:rsidRDefault="00FB005D" w:rsidP="00FB005D">
      <w:pPr>
        <w:pStyle w:val="NormalWeb"/>
        <w:spacing w:before="240" w:after="240"/>
        <w:ind w:left="720"/>
        <w:rPr>
          <w:rFonts w:asciiTheme="minorHAnsi" w:hAnsiTheme="minorHAnsi" w:cstheme="minorHAnsi"/>
          <w:color w:val="000000"/>
        </w:rPr>
      </w:pPr>
    </w:p>
    <w:p w14:paraId="231D2D96" w14:textId="2FCEB10C" w:rsidR="00E16772" w:rsidRPr="00D32E7B" w:rsidRDefault="00E16772" w:rsidP="00D32E7B">
      <w:pPr>
        <w:pStyle w:val="NormalWeb"/>
        <w:spacing w:before="240" w:beforeAutospacing="0" w:after="240" w:afterAutospacing="0"/>
        <w:rPr>
          <w:rFonts w:asciiTheme="minorHAnsi" w:hAnsiTheme="minorHAnsi" w:cstheme="minorHAnsi"/>
          <w:b/>
          <w:bCs/>
          <w:color w:val="000000"/>
          <w:sz w:val="28"/>
          <w:szCs w:val="28"/>
        </w:rPr>
      </w:pPr>
      <w:r w:rsidRPr="00D32E7B">
        <w:rPr>
          <w:rFonts w:asciiTheme="minorHAnsi" w:hAnsiTheme="minorHAnsi" w:cstheme="minorHAnsi"/>
          <w:b/>
          <w:bCs/>
          <w:color w:val="000000"/>
          <w:sz w:val="28"/>
          <w:szCs w:val="28"/>
        </w:rPr>
        <w:t>5</w:t>
      </w:r>
      <w:r w:rsidRPr="00D32E7B">
        <w:rPr>
          <w:rFonts w:asciiTheme="minorHAnsi" w:hAnsiTheme="minorHAnsi" w:cstheme="minorHAnsi"/>
          <w:b/>
          <w:bCs/>
          <w:color w:val="000000"/>
          <w:sz w:val="28"/>
          <w:szCs w:val="28"/>
        </w:rPr>
        <w:t>. In-Analysis</w:t>
      </w:r>
    </w:p>
    <w:p w14:paraId="276AF17A" w14:textId="4CBEA02C" w:rsidR="00FB005D" w:rsidRPr="00FB005D" w:rsidRDefault="00FB005D" w:rsidP="00D32E7B">
      <w:pPr>
        <w:pStyle w:val="NormalWeb"/>
        <w:spacing w:before="240" w:after="240"/>
        <w:ind w:left="720"/>
        <w:rPr>
          <w:rFonts w:asciiTheme="minorHAnsi" w:hAnsiTheme="minorHAnsi" w:cstheme="minorHAnsi"/>
          <w:color w:val="000000"/>
        </w:rPr>
      </w:pPr>
    </w:p>
    <w:p w14:paraId="065A644D" w14:textId="63A51E8B" w:rsidR="00FB005D" w:rsidRDefault="00FB005D" w:rsidP="00FB005D">
      <w:pPr>
        <w:pStyle w:val="NormalWeb"/>
        <w:numPr>
          <w:ilvl w:val="0"/>
          <w:numId w:val="1"/>
        </w:numPr>
        <w:spacing w:before="240" w:after="240"/>
        <w:rPr>
          <w:rFonts w:asciiTheme="minorHAnsi" w:hAnsiTheme="minorHAnsi" w:cstheme="minorHAnsi"/>
          <w:color w:val="000000"/>
        </w:rPr>
      </w:pPr>
      <w:r w:rsidRPr="00FB005D">
        <w:rPr>
          <w:rFonts w:asciiTheme="minorHAnsi" w:hAnsiTheme="minorHAnsi" w:cstheme="minorHAnsi"/>
          <w:color w:val="000000"/>
        </w:rPr>
        <w:t xml:space="preserve">Upon slicing, it is observed that Credit Card is used as payment method both in North America and Asia, while Debit card is only used in Asia and </w:t>
      </w:r>
      <w:r w:rsidR="00D32E7B" w:rsidRPr="00FB005D">
        <w:rPr>
          <w:rFonts w:asciiTheme="minorHAnsi" w:hAnsiTheme="minorHAnsi" w:cstheme="minorHAnsi"/>
          <w:color w:val="000000"/>
        </w:rPr>
        <w:t>PayPal</w:t>
      </w:r>
      <w:r w:rsidRPr="00FB005D">
        <w:rPr>
          <w:rFonts w:asciiTheme="minorHAnsi" w:hAnsiTheme="minorHAnsi" w:cstheme="minorHAnsi"/>
          <w:color w:val="000000"/>
        </w:rPr>
        <w:t xml:space="preserve"> is only used in Europe.</w:t>
      </w:r>
    </w:p>
    <w:p w14:paraId="50919D07" w14:textId="77777777" w:rsidR="00D32E7B" w:rsidRPr="00FB005D" w:rsidRDefault="00D32E7B" w:rsidP="00D32E7B">
      <w:pPr>
        <w:pStyle w:val="NormalWeb"/>
        <w:spacing w:before="240" w:after="240"/>
        <w:ind w:left="720"/>
        <w:rPr>
          <w:rFonts w:asciiTheme="minorHAnsi" w:hAnsiTheme="minorHAnsi" w:cstheme="minorHAnsi"/>
          <w:color w:val="000000"/>
        </w:rPr>
      </w:pPr>
    </w:p>
    <w:p w14:paraId="54C681B6" w14:textId="7D41E9E9" w:rsidR="00FB005D" w:rsidRDefault="00FB005D" w:rsidP="00FB005D">
      <w:pPr>
        <w:pStyle w:val="NormalWeb"/>
        <w:numPr>
          <w:ilvl w:val="0"/>
          <w:numId w:val="1"/>
        </w:numPr>
        <w:spacing w:before="240" w:after="240"/>
        <w:rPr>
          <w:rFonts w:asciiTheme="minorHAnsi" w:hAnsiTheme="minorHAnsi" w:cstheme="minorHAnsi"/>
          <w:color w:val="000000"/>
        </w:rPr>
      </w:pPr>
      <w:r w:rsidRPr="00FB005D">
        <w:rPr>
          <w:rFonts w:asciiTheme="minorHAnsi" w:hAnsiTheme="minorHAnsi" w:cstheme="minorHAnsi"/>
          <w:color w:val="000000"/>
        </w:rPr>
        <w:t xml:space="preserve"> North America being the top performing region that is giving the company the highest revenue is observed to be getting her sales majorly from Electronics and Books, while the worst performing region, Asia, sold majorly Clothing and Sports products.</w:t>
      </w:r>
    </w:p>
    <w:p w14:paraId="6E5EA8E0" w14:textId="77777777" w:rsidR="00D32E7B" w:rsidRDefault="00D32E7B" w:rsidP="00D32E7B">
      <w:pPr>
        <w:pStyle w:val="ListParagraph"/>
        <w:rPr>
          <w:rFonts w:cstheme="minorHAnsi"/>
          <w:color w:val="000000"/>
        </w:rPr>
      </w:pPr>
    </w:p>
    <w:p w14:paraId="64B77DB6" w14:textId="77777777" w:rsidR="00D32E7B" w:rsidRPr="00FB005D" w:rsidRDefault="00D32E7B" w:rsidP="00D32E7B">
      <w:pPr>
        <w:pStyle w:val="NormalWeb"/>
        <w:spacing w:before="240" w:after="240"/>
        <w:ind w:left="720"/>
        <w:rPr>
          <w:rFonts w:asciiTheme="minorHAnsi" w:hAnsiTheme="minorHAnsi" w:cstheme="minorHAnsi"/>
          <w:color w:val="000000"/>
        </w:rPr>
      </w:pPr>
    </w:p>
    <w:p w14:paraId="5E6B159B" w14:textId="40817995" w:rsidR="00FB005D" w:rsidRDefault="00FB005D" w:rsidP="00FB005D">
      <w:pPr>
        <w:pStyle w:val="NormalWeb"/>
        <w:numPr>
          <w:ilvl w:val="0"/>
          <w:numId w:val="1"/>
        </w:numPr>
        <w:spacing w:before="240" w:after="240"/>
        <w:rPr>
          <w:rFonts w:asciiTheme="minorHAnsi" w:hAnsiTheme="minorHAnsi" w:cstheme="minorHAnsi"/>
          <w:color w:val="000000"/>
        </w:rPr>
      </w:pPr>
      <w:r w:rsidRPr="00FB005D">
        <w:rPr>
          <w:rFonts w:asciiTheme="minorHAnsi" w:hAnsiTheme="minorHAnsi" w:cstheme="minorHAnsi"/>
          <w:color w:val="000000"/>
        </w:rPr>
        <w:t xml:space="preserve">Clothing is the most sold product category, though it is not giving the company more revenue </w:t>
      </w:r>
      <w:r w:rsidR="00D32E7B" w:rsidRPr="00FB005D">
        <w:rPr>
          <w:rFonts w:asciiTheme="minorHAnsi" w:hAnsiTheme="minorHAnsi" w:cstheme="minorHAnsi"/>
          <w:color w:val="000000"/>
        </w:rPr>
        <w:t>compares</w:t>
      </w:r>
      <w:r w:rsidRPr="00FB005D">
        <w:rPr>
          <w:rFonts w:asciiTheme="minorHAnsi" w:hAnsiTheme="minorHAnsi" w:cstheme="minorHAnsi"/>
          <w:color w:val="000000"/>
        </w:rPr>
        <w:t xml:space="preserve"> to Electronics.</w:t>
      </w:r>
    </w:p>
    <w:p w14:paraId="42222BA9" w14:textId="77777777" w:rsidR="00D32E7B" w:rsidRPr="00FB005D" w:rsidRDefault="00D32E7B" w:rsidP="00D32E7B">
      <w:pPr>
        <w:pStyle w:val="NormalWeb"/>
        <w:spacing w:before="240" w:after="240"/>
        <w:ind w:left="720"/>
        <w:rPr>
          <w:rFonts w:asciiTheme="minorHAnsi" w:hAnsiTheme="minorHAnsi" w:cstheme="minorHAnsi"/>
          <w:color w:val="000000"/>
        </w:rPr>
      </w:pPr>
    </w:p>
    <w:p w14:paraId="4813A36E" w14:textId="589E5B5C" w:rsidR="00FB005D" w:rsidRPr="00D32E7B" w:rsidRDefault="00FB005D" w:rsidP="00FB005D">
      <w:pPr>
        <w:pStyle w:val="NormalWeb"/>
        <w:numPr>
          <w:ilvl w:val="0"/>
          <w:numId w:val="1"/>
        </w:numPr>
        <w:spacing w:before="240" w:after="240"/>
        <w:rPr>
          <w:rFonts w:asciiTheme="minorHAnsi" w:hAnsiTheme="minorHAnsi" w:cstheme="minorHAnsi"/>
          <w:color w:val="000000"/>
        </w:rPr>
      </w:pPr>
      <w:r w:rsidRPr="00FB005D">
        <w:rPr>
          <w:rFonts w:asciiTheme="minorHAnsi" w:hAnsiTheme="minorHAnsi" w:cstheme="minorHAnsi"/>
          <w:color w:val="000000"/>
        </w:rPr>
        <w:t>January is the best performing month out of the 8 months we analyzed. There has been drastic slope in the sales from May to August.</w:t>
      </w:r>
      <w:r w:rsidRPr="00FB005D">
        <w:rPr>
          <w:rFonts w:asciiTheme="minorHAnsi" w:hAnsiTheme="minorHAnsi" w:cstheme="minorHAnsi"/>
          <w:color w:val="000000"/>
        </w:rPr>
        <w:tab/>
      </w:r>
      <w:r w:rsidRPr="00FB005D">
        <w:rPr>
          <w:rFonts w:asciiTheme="minorHAnsi" w:hAnsiTheme="minorHAnsi" w:cstheme="minorHAnsi"/>
          <w:color w:val="000000"/>
        </w:rPr>
        <w:tab/>
      </w:r>
      <w:r w:rsidRPr="00D32E7B">
        <w:rPr>
          <w:rFonts w:asciiTheme="minorHAnsi" w:hAnsiTheme="minorHAnsi" w:cstheme="minorHAnsi"/>
          <w:color w:val="000000"/>
        </w:rPr>
        <w:tab/>
      </w:r>
    </w:p>
    <w:p w14:paraId="07AB1A36" w14:textId="1444FFC4" w:rsidR="00E16772" w:rsidRDefault="00E16772" w:rsidP="00FB005D">
      <w:pPr>
        <w:pStyle w:val="NormalWeb"/>
        <w:spacing w:before="240" w:after="240"/>
        <w:rPr>
          <w:rFonts w:asciiTheme="minorHAnsi" w:hAnsiTheme="minorHAnsi" w:cstheme="minorHAnsi"/>
          <w:color w:val="000000"/>
        </w:rPr>
      </w:pPr>
    </w:p>
    <w:p w14:paraId="3614C531" w14:textId="55DDAB1C" w:rsidR="00FB005D" w:rsidRDefault="00FB005D" w:rsidP="00FB005D">
      <w:pPr>
        <w:pStyle w:val="NormalWeb"/>
        <w:spacing w:before="240" w:after="240"/>
        <w:rPr>
          <w:rFonts w:asciiTheme="minorHAnsi" w:hAnsiTheme="minorHAnsi" w:cstheme="minorHAnsi"/>
          <w:color w:val="000000"/>
        </w:rPr>
      </w:pPr>
    </w:p>
    <w:p w14:paraId="33FA47DC" w14:textId="23A391F9" w:rsidR="00FB005D" w:rsidRDefault="00FB005D" w:rsidP="00FB005D">
      <w:pPr>
        <w:pStyle w:val="NormalWeb"/>
        <w:spacing w:before="240" w:after="240"/>
        <w:rPr>
          <w:rFonts w:asciiTheme="minorHAnsi" w:hAnsiTheme="minorHAnsi" w:cstheme="minorHAnsi"/>
          <w:color w:val="000000"/>
        </w:rPr>
      </w:pPr>
    </w:p>
    <w:p w14:paraId="5523C922" w14:textId="58E808B9" w:rsidR="00FB005D" w:rsidRDefault="00FB005D" w:rsidP="00FB005D">
      <w:pPr>
        <w:pStyle w:val="NormalWeb"/>
        <w:spacing w:before="240" w:after="240"/>
        <w:rPr>
          <w:rFonts w:asciiTheme="minorHAnsi" w:hAnsiTheme="minorHAnsi" w:cstheme="minorHAnsi"/>
          <w:color w:val="000000"/>
        </w:rPr>
      </w:pPr>
    </w:p>
    <w:p w14:paraId="12C21CE7" w14:textId="58F7A701" w:rsidR="001E4154" w:rsidRPr="00D31131" w:rsidRDefault="001E4154" w:rsidP="00E16772">
      <w:pPr>
        <w:pStyle w:val="NormalWeb"/>
        <w:spacing w:before="240" w:after="240"/>
        <w:rPr>
          <w:rFonts w:asciiTheme="minorHAnsi" w:hAnsiTheme="minorHAnsi" w:cstheme="minorHAnsi"/>
          <w:b/>
          <w:bCs/>
          <w:color w:val="000000"/>
          <w:sz w:val="28"/>
          <w:szCs w:val="28"/>
        </w:rPr>
      </w:pPr>
      <w:r w:rsidRPr="00D31131">
        <w:rPr>
          <w:rFonts w:asciiTheme="minorHAnsi" w:hAnsiTheme="minorHAnsi" w:cstheme="minorHAnsi"/>
          <w:b/>
          <w:bCs/>
          <w:color w:val="000000"/>
          <w:sz w:val="28"/>
          <w:szCs w:val="28"/>
        </w:rPr>
        <w:t xml:space="preserve"> DATA VISUALIZATION</w:t>
      </w:r>
    </w:p>
    <w:p w14:paraId="5917042A" w14:textId="4D41C3DC" w:rsidR="00D31131" w:rsidRDefault="00D32E7B" w:rsidP="00E16772">
      <w:pPr>
        <w:pStyle w:val="NormalWeb"/>
        <w:spacing w:before="240" w:beforeAutospacing="0" w:after="240" w:afterAutospacing="0"/>
        <w:rPr>
          <w:rFonts w:asciiTheme="minorHAnsi" w:hAnsiTheme="minorHAnsi" w:cstheme="minorHAnsi"/>
          <w:color w:val="000000"/>
        </w:rPr>
      </w:pPr>
      <w:r>
        <w:rPr>
          <w:noProof/>
        </w:rPr>
        <w:drawing>
          <wp:inline distT="0" distB="0" distL="0" distR="0" wp14:anchorId="1C27E1CA" wp14:editId="410DC84B">
            <wp:extent cx="4922520" cy="2743200"/>
            <wp:effectExtent l="0" t="0" r="11430" b="0"/>
            <wp:docPr id="1" name="Chart 1">
              <a:extLst xmlns:a="http://schemas.openxmlformats.org/drawingml/2006/main">
                <a:ext uri="{FF2B5EF4-FFF2-40B4-BE49-F238E27FC236}">
                  <a16:creationId xmlns:a16="http://schemas.microsoft.com/office/drawing/2014/main" id="{7BE685E4-16E6-7B05-C4E8-22F1B4D0C0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F03BDE3" w14:textId="7597DDB2" w:rsidR="00D32E7B" w:rsidRDefault="00D32E7B" w:rsidP="00E16772">
      <w:pPr>
        <w:pStyle w:val="NormalWeb"/>
        <w:spacing w:before="240" w:beforeAutospacing="0" w:after="240" w:afterAutospacing="0"/>
        <w:rPr>
          <w:rFonts w:asciiTheme="minorHAnsi" w:hAnsiTheme="minorHAnsi" w:cstheme="minorHAnsi"/>
          <w:color w:val="000000"/>
        </w:rPr>
      </w:pPr>
      <w:r>
        <w:rPr>
          <w:noProof/>
        </w:rPr>
        <w:lastRenderedPageBreak/>
        <w:drawing>
          <wp:inline distT="0" distB="0" distL="0" distR="0" wp14:anchorId="70BC5478" wp14:editId="040179CE">
            <wp:extent cx="4922520" cy="2743200"/>
            <wp:effectExtent l="0" t="0" r="11430" b="0"/>
            <wp:docPr id="10" name="Chart 10">
              <a:extLst xmlns:a="http://schemas.openxmlformats.org/drawingml/2006/main">
                <a:ext uri="{FF2B5EF4-FFF2-40B4-BE49-F238E27FC236}">
                  <a16:creationId xmlns:a16="http://schemas.microsoft.com/office/drawing/2014/main" id="{FA4134E9-12F0-4E28-9EC5-32291F4345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E20E96D" w14:textId="0F4865B2" w:rsidR="00D32E7B" w:rsidRDefault="00D32E7B" w:rsidP="00E16772">
      <w:pPr>
        <w:pStyle w:val="NormalWeb"/>
        <w:spacing w:before="240" w:beforeAutospacing="0" w:after="240" w:afterAutospacing="0"/>
        <w:rPr>
          <w:rFonts w:asciiTheme="minorHAnsi" w:hAnsiTheme="minorHAnsi" w:cstheme="minorHAnsi"/>
          <w:color w:val="000000"/>
        </w:rPr>
      </w:pPr>
      <w:r>
        <w:rPr>
          <w:noProof/>
        </w:rPr>
        <w:drawing>
          <wp:inline distT="0" distB="0" distL="0" distR="0" wp14:anchorId="2E8AC9B8" wp14:editId="1D6957C3">
            <wp:extent cx="4922520" cy="2743200"/>
            <wp:effectExtent l="0" t="0" r="11430" b="0"/>
            <wp:docPr id="11" name="Chart 11">
              <a:extLst xmlns:a="http://schemas.openxmlformats.org/drawingml/2006/main">
                <a:ext uri="{FF2B5EF4-FFF2-40B4-BE49-F238E27FC236}">
                  <a16:creationId xmlns:a16="http://schemas.microsoft.com/office/drawing/2014/main" id="{C8C34B28-9582-4D85-9D30-788464B710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77229B7" w14:textId="50E63251" w:rsidR="00D32E7B" w:rsidRDefault="00D32E7B" w:rsidP="00E16772">
      <w:pPr>
        <w:pStyle w:val="NormalWeb"/>
        <w:spacing w:before="240" w:beforeAutospacing="0" w:after="240" w:afterAutospacing="0"/>
        <w:rPr>
          <w:rFonts w:asciiTheme="minorHAnsi" w:hAnsiTheme="minorHAnsi" w:cstheme="minorHAnsi"/>
          <w:color w:val="000000"/>
        </w:rPr>
      </w:pPr>
      <w:r>
        <w:rPr>
          <w:noProof/>
        </w:rPr>
        <w:lastRenderedPageBreak/>
        <w:drawing>
          <wp:inline distT="0" distB="0" distL="0" distR="0" wp14:anchorId="26BDCEE7" wp14:editId="5AB73CF9">
            <wp:extent cx="4922520" cy="2743200"/>
            <wp:effectExtent l="0" t="0" r="11430" b="0"/>
            <wp:docPr id="12" name="Chart 12">
              <a:extLst xmlns:a="http://schemas.openxmlformats.org/drawingml/2006/main">
                <a:ext uri="{FF2B5EF4-FFF2-40B4-BE49-F238E27FC236}">
                  <a16:creationId xmlns:a16="http://schemas.microsoft.com/office/drawing/2014/main" id="{8D19F572-A748-420D-A2DD-C388C65D51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A2522C5" w14:textId="7A26FF5C" w:rsidR="00D32E7B" w:rsidRDefault="00D32E7B" w:rsidP="00E16772">
      <w:pPr>
        <w:pStyle w:val="NormalWeb"/>
        <w:spacing w:before="240" w:beforeAutospacing="0" w:after="240" w:afterAutospacing="0"/>
        <w:rPr>
          <w:rFonts w:asciiTheme="minorHAnsi" w:hAnsiTheme="minorHAnsi" w:cstheme="minorHAnsi"/>
          <w:color w:val="000000"/>
        </w:rPr>
      </w:pPr>
      <w:r>
        <w:rPr>
          <w:noProof/>
        </w:rPr>
        <w:drawing>
          <wp:inline distT="0" distB="0" distL="0" distR="0" wp14:anchorId="718CC247" wp14:editId="400622F1">
            <wp:extent cx="4922520" cy="2743200"/>
            <wp:effectExtent l="0" t="0" r="11430" b="0"/>
            <wp:docPr id="13" name="Chart 13">
              <a:extLst xmlns:a="http://schemas.openxmlformats.org/drawingml/2006/main">
                <a:ext uri="{FF2B5EF4-FFF2-40B4-BE49-F238E27FC236}">
                  <a16:creationId xmlns:a16="http://schemas.microsoft.com/office/drawing/2014/main" id="{70063CE8-2BA3-44A9-A586-6CA0638B36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51F644F" w14:textId="4D391669" w:rsidR="00D32E7B" w:rsidRDefault="00D32E7B" w:rsidP="00E16772">
      <w:pPr>
        <w:pStyle w:val="NormalWeb"/>
        <w:spacing w:before="240" w:beforeAutospacing="0" w:after="240" w:afterAutospacing="0"/>
        <w:rPr>
          <w:rFonts w:asciiTheme="minorHAnsi" w:hAnsiTheme="minorHAnsi" w:cstheme="minorHAnsi"/>
          <w:color w:val="000000"/>
        </w:rPr>
      </w:pPr>
      <w:r>
        <w:rPr>
          <w:noProof/>
        </w:rPr>
        <w:lastRenderedPageBreak/>
        <w:drawing>
          <wp:inline distT="0" distB="0" distL="0" distR="0" wp14:anchorId="70F7C142" wp14:editId="6BBDF2DD">
            <wp:extent cx="4922520" cy="2743200"/>
            <wp:effectExtent l="0" t="0" r="11430" b="0"/>
            <wp:docPr id="14" name="Chart 14">
              <a:extLst xmlns:a="http://schemas.openxmlformats.org/drawingml/2006/main">
                <a:ext uri="{FF2B5EF4-FFF2-40B4-BE49-F238E27FC236}">
                  <a16:creationId xmlns:a16="http://schemas.microsoft.com/office/drawing/2014/main" id="{8698F347-034B-463F-9DA2-DE9C8DA2DC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300E921" w14:textId="0EEE7093" w:rsidR="00D32E7B" w:rsidRDefault="00D32E7B" w:rsidP="00E16772">
      <w:pPr>
        <w:pStyle w:val="NormalWeb"/>
        <w:spacing w:before="240" w:beforeAutospacing="0" w:after="240" w:afterAutospacing="0"/>
        <w:rPr>
          <w:rFonts w:asciiTheme="minorHAnsi" w:hAnsiTheme="minorHAnsi" w:cstheme="minorHAnsi"/>
          <w:color w:val="000000"/>
        </w:rPr>
      </w:pPr>
      <w:r>
        <w:rPr>
          <w:noProof/>
        </w:rPr>
        <w:drawing>
          <wp:inline distT="0" distB="0" distL="0" distR="0" wp14:anchorId="3AD9777E" wp14:editId="43C9DFD6">
            <wp:extent cx="4922520" cy="2743200"/>
            <wp:effectExtent l="0" t="0" r="11430" b="0"/>
            <wp:docPr id="15" name="Chart 15">
              <a:extLst xmlns:a="http://schemas.openxmlformats.org/drawingml/2006/main">
                <a:ext uri="{FF2B5EF4-FFF2-40B4-BE49-F238E27FC236}">
                  <a16:creationId xmlns:a16="http://schemas.microsoft.com/office/drawing/2014/main" id="{C89E3EC4-D532-41E8-BCEE-036E83829E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C618074" w14:textId="57C81CEB" w:rsidR="00D32E7B" w:rsidRDefault="00D32E7B" w:rsidP="00E16772">
      <w:pPr>
        <w:pStyle w:val="NormalWeb"/>
        <w:spacing w:before="240" w:beforeAutospacing="0" w:after="240" w:afterAutospacing="0"/>
        <w:rPr>
          <w:rFonts w:asciiTheme="minorHAnsi" w:hAnsiTheme="minorHAnsi" w:cstheme="minorHAnsi"/>
          <w:color w:val="000000"/>
        </w:rPr>
      </w:pPr>
      <w:r w:rsidRPr="00D32E7B">
        <w:rPr>
          <w:rFonts w:asciiTheme="minorHAnsi" w:hAnsiTheme="minorHAnsi" w:cstheme="minorHAnsi"/>
          <w:color w:val="000000"/>
        </w:rPr>
        <w:lastRenderedPageBreak/>
        <w:drawing>
          <wp:inline distT="0" distB="0" distL="0" distR="0" wp14:anchorId="330A3F76" wp14:editId="02EA3EDC">
            <wp:extent cx="5943600" cy="34912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91230"/>
                    </a:xfrm>
                    <a:prstGeom prst="rect">
                      <a:avLst/>
                    </a:prstGeom>
                  </pic:spPr>
                </pic:pic>
              </a:graphicData>
            </a:graphic>
          </wp:inline>
        </w:drawing>
      </w:r>
    </w:p>
    <w:p w14:paraId="5EB2D7ED" w14:textId="63C0089B" w:rsidR="00E16772" w:rsidRPr="00D31131" w:rsidRDefault="001E4154" w:rsidP="00E16772">
      <w:pPr>
        <w:pStyle w:val="NormalWeb"/>
        <w:spacing w:before="240" w:beforeAutospacing="0" w:after="240" w:afterAutospacing="0"/>
        <w:rPr>
          <w:rFonts w:asciiTheme="minorHAnsi" w:hAnsiTheme="minorHAnsi" w:cstheme="minorHAnsi"/>
          <w:color w:val="000000"/>
        </w:rPr>
      </w:pPr>
      <w:r w:rsidRPr="00D31131">
        <w:rPr>
          <w:rFonts w:asciiTheme="minorHAnsi" w:hAnsiTheme="minorHAnsi" w:cstheme="minorHAnsi"/>
          <w:color w:val="000000"/>
        </w:rPr>
        <w:t xml:space="preserve">7. </w:t>
      </w:r>
      <w:r w:rsidR="00E16772" w:rsidRPr="00D31131">
        <w:rPr>
          <w:rFonts w:asciiTheme="minorHAnsi" w:hAnsiTheme="minorHAnsi" w:cstheme="minorHAnsi"/>
          <w:b/>
          <w:bCs/>
          <w:color w:val="000000"/>
          <w:sz w:val="28"/>
          <w:szCs w:val="28"/>
        </w:rPr>
        <w:t>Recommendations</w:t>
      </w:r>
      <w:r w:rsidR="00E16772" w:rsidRPr="00D31131">
        <w:rPr>
          <w:rFonts w:asciiTheme="minorHAnsi" w:hAnsiTheme="minorHAnsi" w:cstheme="minorHAnsi"/>
          <w:color w:val="000000"/>
        </w:rPr>
        <w:t>:</w:t>
      </w:r>
    </w:p>
    <w:p w14:paraId="099AC3A6" w14:textId="7C2CABA0" w:rsidR="00D32E7B" w:rsidRPr="00D32E7B" w:rsidRDefault="00D32E7B" w:rsidP="00D32E7B">
      <w:pPr>
        <w:pStyle w:val="NormalWeb"/>
        <w:spacing w:before="240" w:after="240"/>
        <w:rPr>
          <w:rFonts w:asciiTheme="minorHAnsi" w:hAnsiTheme="minorHAnsi" w:cstheme="minorHAnsi"/>
          <w:color w:val="000000"/>
        </w:rPr>
      </w:pPr>
      <w:r w:rsidRPr="00D32E7B">
        <w:rPr>
          <w:rFonts w:asciiTheme="minorHAnsi" w:hAnsiTheme="minorHAnsi" w:cstheme="minorHAnsi"/>
          <w:color w:val="000000"/>
        </w:rPr>
        <w:t xml:space="preserve">1.  I recommend to the stakeholders to introduce the using of another payment method in Europe and Asia as using only one payment method could hinder some customers from patronizing </w:t>
      </w:r>
      <w:r w:rsidR="00BE650A">
        <w:rPr>
          <w:rFonts w:asciiTheme="minorHAnsi" w:hAnsiTheme="minorHAnsi" w:cstheme="minorHAnsi"/>
          <w:color w:val="000000"/>
        </w:rPr>
        <w:t>the company</w:t>
      </w:r>
      <w:r w:rsidRPr="00D32E7B">
        <w:rPr>
          <w:rFonts w:asciiTheme="minorHAnsi" w:hAnsiTheme="minorHAnsi" w:cstheme="minorHAnsi"/>
          <w:color w:val="000000"/>
        </w:rPr>
        <w:t>.</w:t>
      </w:r>
    </w:p>
    <w:p w14:paraId="1150738D" w14:textId="5ADADBF1" w:rsidR="00D32E7B" w:rsidRPr="00D32E7B" w:rsidRDefault="00D32E7B" w:rsidP="00D32E7B">
      <w:pPr>
        <w:pStyle w:val="NormalWeb"/>
        <w:spacing w:before="240" w:after="240"/>
        <w:rPr>
          <w:rFonts w:asciiTheme="minorHAnsi" w:hAnsiTheme="minorHAnsi" w:cstheme="minorHAnsi"/>
          <w:color w:val="000000"/>
        </w:rPr>
      </w:pPr>
      <w:r w:rsidRPr="00D32E7B">
        <w:rPr>
          <w:rFonts w:asciiTheme="minorHAnsi" w:hAnsiTheme="minorHAnsi" w:cstheme="minorHAnsi"/>
          <w:color w:val="000000"/>
        </w:rPr>
        <w:t xml:space="preserve">2. I recommend to the stakeholders to do a promo sales or advert in Asia majorly on Electronics products for </w:t>
      </w:r>
      <w:r w:rsidR="00BE650A">
        <w:rPr>
          <w:rFonts w:asciiTheme="minorHAnsi" w:hAnsiTheme="minorHAnsi" w:cstheme="minorHAnsi"/>
          <w:color w:val="000000"/>
        </w:rPr>
        <w:t>the company</w:t>
      </w:r>
      <w:r w:rsidRPr="00D32E7B">
        <w:rPr>
          <w:rFonts w:asciiTheme="minorHAnsi" w:hAnsiTheme="minorHAnsi" w:cstheme="minorHAnsi"/>
          <w:color w:val="000000"/>
        </w:rPr>
        <w:t xml:space="preserve"> to replicate the sales in North America in Asia also.</w:t>
      </w:r>
    </w:p>
    <w:p w14:paraId="566D9D32" w14:textId="77777777" w:rsidR="00D32E7B" w:rsidRPr="00D32E7B" w:rsidRDefault="00D32E7B" w:rsidP="00D32E7B">
      <w:pPr>
        <w:pStyle w:val="NormalWeb"/>
        <w:spacing w:before="240" w:after="240"/>
        <w:rPr>
          <w:rFonts w:asciiTheme="minorHAnsi" w:hAnsiTheme="minorHAnsi" w:cstheme="minorHAnsi"/>
          <w:color w:val="000000"/>
        </w:rPr>
      </w:pPr>
      <w:r w:rsidRPr="00D32E7B">
        <w:rPr>
          <w:rFonts w:asciiTheme="minorHAnsi" w:hAnsiTheme="minorHAnsi" w:cstheme="minorHAnsi"/>
          <w:color w:val="000000"/>
        </w:rPr>
        <w:t>3. The stakeholders should compel the stock and inventory department to ensure that Electronics and Clothing products should always be replenish even before they finish up.</w:t>
      </w:r>
    </w:p>
    <w:p w14:paraId="4634711D" w14:textId="3D089045" w:rsidR="00D32E7B" w:rsidRPr="00D32E7B" w:rsidRDefault="00D32E7B" w:rsidP="00D32E7B">
      <w:pPr>
        <w:pStyle w:val="NormalWeb"/>
        <w:spacing w:before="240" w:after="240"/>
        <w:rPr>
          <w:rFonts w:asciiTheme="minorHAnsi" w:hAnsiTheme="minorHAnsi" w:cstheme="minorHAnsi"/>
          <w:color w:val="000000"/>
        </w:rPr>
      </w:pPr>
      <w:r w:rsidRPr="00D32E7B">
        <w:rPr>
          <w:rFonts w:asciiTheme="minorHAnsi" w:hAnsiTheme="minorHAnsi" w:cstheme="minorHAnsi"/>
          <w:color w:val="000000"/>
        </w:rPr>
        <w:t xml:space="preserve">4. Diagnostic analysis needs to be carried out to identify the drop in sales from May to </w:t>
      </w:r>
      <w:r w:rsidRPr="00D32E7B">
        <w:rPr>
          <w:rFonts w:asciiTheme="minorHAnsi" w:hAnsiTheme="minorHAnsi" w:cstheme="minorHAnsi"/>
          <w:color w:val="000000"/>
        </w:rPr>
        <w:t>August</w:t>
      </w:r>
      <w:r w:rsidRPr="00D32E7B">
        <w:rPr>
          <w:rFonts w:asciiTheme="minorHAnsi" w:hAnsiTheme="minorHAnsi" w:cstheme="minorHAnsi"/>
          <w:color w:val="000000"/>
        </w:rPr>
        <w:t xml:space="preserve"> and tackle it. Also, what was done in January should be replicated in other months to boost </w:t>
      </w:r>
      <w:r w:rsidR="00BE650A">
        <w:rPr>
          <w:rFonts w:asciiTheme="minorHAnsi" w:hAnsiTheme="minorHAnsi" w:cstheme="minorHAnsi"/>
          <w:color w:val="000000"/>
        </w:rPr>
        <w:t xml:space="preserve">the company’s </w:t>
      </w:r>
      <w:r w:rsidRPr="00D32E7B">
        <w:rPr>
          <w:rFonts w:asciiTheme="minorHAnsi" w:hAnsiTheme="minorHAnsi" w:cstheme="minorHAnsi"/>
          <w:color w:val="000000"/>
        </w:rPr>
        <w:t>revenue.</w:t>
      </w:r>
    </w:p>
    <w:p w14:paraId="608F4E2B" w14:textId="5AC92958" w:rsidR="00A15C04" w:rsidRDefault="00A15C04" w:rsidP="00E16772">
      <w:pPr>
        <w:pStyle w:val="NormalWeb"/>
        <w:spacing w:before="240" w:after="240"/>
        <w:rPr>
          <w:rFonts w:asciiTheme="minorHAnsi" w:hAnsiTheme="minorHAnsi" w:cstheme="minorHAnsi"/>
          <w:color w:val="000000"/>
        </w:rPr>
      </w:pPr>
    </w:p>
    <w:p w14:paraId="6F5B5148" w14:textId="77777777" w:rsidR="00D32E7B" w:rsidRPr="00D31131" w:rsidRDefault="00D32E7B" w:rsidP="00E16772">
      <w:pPr>
        <w:pStyle w:val="NormalWeb"/>
        <w:spacing w:before="240" w:after="240"/>
        <w:rPr>
          <w:rFonts w:asciiTheme="minorHAnsi" w:hAnsiTheme="minorHAnsi" w:cstheme="minorHAnsi"/>
          <w:color w:val="000000"/>
        </w:rPr>
      </w:pPr>
    </w:p>
    <w:p w14:paraId="4F9B8627" w14:textId="202E18EF" w:rsidR="00A15C04" w:rsidRPr="00D31131" w:rsidRDefault="00A15C04" w:rsidP="00A15C04">
      <w:pPr>
        <w:pStyle w:val="NormalWeb"/>
        <w:spacing w:before="240" w:beforeAutospacing="0" w:after="240" w:afterAutospacing="0"/>
        <w:rPr>
          <w:rFonts w:asciiTheme="minorHAnsi" w:hAnsiTheme="minorHAnsi" w:cstheme="minorHAnsi"/>
          <w:b/>
          <w:bCs/>
          <w:color w:val="000000"/>
          <w:sz w:val="28"/>
          <w:szCs w:val="28"/>
        </w:rPr>
      </w:pPr>
      <w:r w:rsidRPr="00D31131">
        <w:rPr>
          <w:rFonts w:asciiTheme="minorHAnsi" w:hAnsiTheme="minorHAnsi" w:cstheme="minorHAnsi"/>
          <w:b/>
          <w:bCs/>
          <w:color w:val="000000"/>
          <w:sz w:val="28"/>
          <w:szCs w:val="28"/>
        </w:rPr>
        <w:t>8</w:t>
      </w:r>
      <w:r w:rsidRPr="00D31131">
        <w:rPr>
          <w:rFonts w:asciiTheme="minorHAnsi" w:hAnsiTheme="minorHAnsi" w:cstheme="minorHAnsi"/>
          <w:b/>
          <w:bCs/>
          <w:color w:val="000000"/>
          <w:sz w:val="28"/>
          <w:szCs w:val="28"/>
        </w:rPr>
        <w:t xml:space="preserve">. </w:t>
      </w:r>
      <w:r w:rsidRPr="00D31131">
        <w:rPr>
          <w:rFonts w:asciiTheme="minorHAnsi" w:hAnsiTheme="minorHAnsi" w:cstheme="minorHAnsi"/>
          <w:b/>
          <w:bCs/>
          <w:color w:val="000000"/>
          <w:sz w:val="28"/>
          <w:szCs w:val="28"/>
        </w:rPr>
        <w:t>Conclusion</w:t>
      </w:r>
      <w:r w:rsidRPr="00D31131">
        <w:rPr>
          <w:rFonts w:asciiTheme="minorHAnsi" w:hAnsiTheme="minorHAnsi" w:cstheme="minorHAnsi"/>
          <w:b/>
          <w:bCs/>
          <w:color w:val="000000"/>
          <w:sz w:val="28"/>
          <w:szCs w:val="28"/>
        </w:rPr>
        <w:t>:</w:t>
      </w:r>
    </w:p>
    <w:p w14:paraId="237F4FC9" w14:textId="66248605" w:rsidR="00A15C04" w:rsidRPr="00D31131" w:rsidRDefault="00A15C04" w:rsidP="00A15C04">
      <w:pPr>
        <w:pStyle w:val="NormalWeb"/>
        <w:spacing w:before="240" w:beforeAutospacing="0" w:after="240" w:afterAutospacing="0"/>
        <w:rPr>
          <w:rFonts w:asciiTheme="minorHAnsi" w:hAnsiTheme="minorHAnsi" w:cstheme="minorHAnsi"/>
          <w:color w:val="000000"/>
        </w:rPr>
      </w:pPr>
    </w:p>
    <w:p w14:paraId="683031C1" w14:textId="695BD786" w:rsidR="00A15C04" w:rsidRPr="00A15C04" w:rsidRDefault="00A15C04" w:rsidP="00A15C04">
      <w:pPr>
        <w:spacing w:before="240" w:after="240" w:line="240" w:lineRule="auto"/>
        <w:rPr>
          <w:rFonts w:eastAsia="Times New Roman" w:cstheme="minorHAnsi"/>
          <w:color w:val="000000"/>
          <w:sz w:val="24"/>
          <w:szCs w:val="24"/>
        </w:rPr>
      </w:pPr>
      <w:r w:rsidRPr="00A15C04">
        <w:rPr>
          <w:rFonts w:eastAsia="Times New Roman" w:cstheme="minorHAnsi"/>
          <w:color w:val="000000"/>
          <w:sz w:val="24"/>
          <w:szCs w:val="24"/>
        </w:rPr>
        <w:lastRenderedPageBreak/>
        <w:t>This analysis provides insights into</w:t>
      </w:r>
      <w:r w:rsidR="00BE650A">
        <w:rPr>
          <w:rFonts w:eastAsia="Times New Roman" w:cstheme="minorHAnsi"/>
          <w:color w:val="000000"/>
          <w:sz w:val="24"/>
          <w:szCs w:val="24"/>
        </w:rPr>
        <w:t xml:space="preserve"> the sales performance for Deejah’s store</w:t>
      </w:r>
      <w:r w:rsidRPr="00A15C04">
        <w:rPr>
          <w:rFonts w:eastAsia="Times New Roman" w:cstheme="minorHAnsi"/>
          <w:color w:val="000000"/>
          <w:sz w:val="24"/>
          <w:szCs w:val="24"/>
        </w:rPr>
        <w:t>. By implementing the recommended strategies, the business can optimize revenue growth, improve market positioning, and enhance customer satisfaction.</w:t>
      </w:r>
    </w:p>
    <w:p w14:paraId="223649E8" w14:textId="77777777" w:rsidR="00A15C04" w:rsidRPr="00D31131" w:rsidRDefault="00A15C04" w:rsidP="00A15C04">
      <w:pPr>
        <w:pStyle w:val="NormalWeb"/>
        <w:spacing w:before="240" w:beforeAutospacing="0" w:after="240" w:afterAutospacing="0"/>
        <w:rPr>
          <w:rFonts w:asciiTheme="minorHAnsi" w:hAnsiTheme="minorHAnsi" w:cstheme="minorHAnsi"/>
          <w:color w:val="000000"/>
        </w:rPr>
      </w:pPr>
    </w:p>
    <w:p w14:paraId="563E6D4A" w14:textId="77777777" w:rsidR="00A15C04" w:rsidRPr="00D31131" w:rsidRDefault="00A15C04" w:rsidP="00A15C04">
      <w:pPr>
        <w:pStyle w:val="NormalWeb"/>
        <w:spacing w:before="240" w:beforeAutospacing="0" w:after="240" w:afterAutospacing="0"/>
        <w:rPr>
          <w:rFonts w:asciiTheme="minorHAnsi" w:hAnsiTheme="minorHAnsi" w:cstheme="minorHAnsi"/>
          <w:color w:val="000000"/>
        </w:rPr>
      </w:pPr>
    </w:p>
    <w:p w14:paraId="56D9AFFE" w14:textId="77777777" w:rsidR="00A15C04" w:rsidRPr="00D31131" w:rsidRDefault="00A15C04" w:rsidP="00E16772">
      <w:pPr>
        <w:pStyle w:val="NormalWeb"/>
        <w:spacing w:before="240" w:after="240"/>
        <w:rPr>
          <w:rFonts w:asciiTheme="minorHAnsi" w:hAnsiTheme="minorHAnsi" w:cstheme="minorHAnsi"/>
          <w:color w:val="000000"/>
        </w:rPr>
      </w:pPr>
    </w:p>
    <w:p w14:paraId="4DDDB7DB" w14:textId="77777777" w:rsidR="00E16772" w:rsidRPr="00E16772" w:rsidRDefault="00E16772" w:rsidP="00E16772">
      <w:pPr>
        <w:pStyle w:val="NormalWeb"/>
        <w:spacing w:before="240" w:after="240"/>
        <w:rPr>
          <w:rFonts w:asciiTheme="minorHAnsi" w:hAnsiTheme="minorHAnsi" w:cstheme="minorHAnsi"/>
          <w:color w:val="000000"/>
        </w:rPr>
      </w:pPr>
    </w:p>
    <w:p w14:paraId="358FC347" w14:textId="77777777" w:rsidR="00E16772" w:rsidRPr="00D31131" w:rsidRDefault="00E16772" w:rsidP="00E16772">
      <w:pPr>
        <w:pStyle w:val="NormalWeb"/>
        <w:spacing w:before="240" w:after="240"/>
        <w:rPr>
          <w:rFonts w:asciiTheme="minorHAnsi" w:hAnsiTheme="minorHAnsi" w:cstheme="minorHAnsi"/>
          <w:color w:val="000000"/>
        </w:rPr>
      </w:pPr>
    </w:p>
    <w:p w14:paraId="5271F528" w14:textId="77777777" w:rsidR="00E16772" w:rsidRPr="00E16772" w:rsidRDefault="00E16772" w:rsidP="00E16772">
      <w:pPr>
        <w:pStyle w:val="NormalWeb"/>
        <w:spacing w:before="240" w:after="240"/>
        <w:rPr>
          <w:rFonts w:asciiTheme="minorHAnsi" w:hAnsiTheme="minorHAnsi" w:cstheme="minorHAnsi"/>
          <w:color w:val="000000"/>
        </w:rPr>
      </w:pPr>
    </w:p>
    <w:p w14:paraId="639A45B8" w14:textId="77777777" w:rsidR="00E16772" w:rsidRPr="00D31131" w:rsidRDefault="00E16772" w:rsidP="006B1B53">
      <w:pPr>
        <w:pStyle w:val="NormalWeb"/>
        <w:spacing w:before="240" w:beforeAutospacing="0" w:after="240" w:afterAutospacing="0"/>
        <w:rPr>
          <w:rFonts w:asciiTheme="minorHAnsi" w:hAnsiTheme="minorHAnsi" w:cstheme="minorHAnsi"/>
          <w:color w:val="000000"/>
        </w:rPr>
      </w:pPr>
    </w:p>
    <w:p w14:paraId="24B4F039" w14:textId="77777777" w:rsidR="00E16772" w:rsidRPr="00D31131" w:rsidRDefault="00E16772" w:rsidP="006B1B53">
      <w:pPr>
        <w:pStyle w:val="NormalWeb"/>
        <w:spacing w:before="240" w:beforeAutospacing="0" w:after="240" w:afterAutospacing="0"/>
        <w:rPr>
          <w:rFonts w:asciiTheme="minorHAnsi" w:hAnsiTheme="minorHAnsi" w:cstheme="minorHAnsi"/>
          <w:color w:val="000000"/>
        </w:rPr>
      </w:pPr>
    </w:p>
    <w:p w14:paraId="0D7C0FE9" w14:textId="6E041D0E" w:rsidR="006B1B53" w:rsidRPr="00D31131" w:rsidRDefault="006B1B53" w:rsidP="006B1B53">
      <w:pPr>
        <w:pStyle w:val="NormalWeb"/>
        <w:spacing w:before="240" w:beforeAutospacing="0" w:after="240" w:afterAutospacing="0"/>
        <w:rPr>
          <w:rFonts w:asciiTheme="minorHAnsi" w:hAnsiTheme="minorHAnsi" w:cstheme="minorHAnsi"/>
          <w:color w:val="000000"/>
        </w:rPr>
      </w:pPr>
      <w:r w:rsidRPr="00D31131">
        <w:rPr>
          <w:rFonts w:asciiTheme="minorHAnsi" w:hAnsiTheme="minorHAnsi" w:cstheme="minorHAnsi"/>
          <w:color w:val="000000"/>
        </w:rPr>
        <w:t> </w:t>
      </w:r>
    </w:p>
    <w:p w14:paraId="1ECC01E2" w14:textId="77777777" w:rsidR="006B1B53" w:rsidRPr="00D31131" w:rsidRDefault="006B1B53" w:rsidP="00FF5781">
      <w:pPr>
        <w:pStyle w:val="NormalWeb"/>
        <w:spacing w:before="240" w:beforeAutospacing="0" w:after="240" w:afterAutospacing="0"/>
        <w:rPr>
          <w:rFonts w:asciiTheme="minorHAnsi" w:hAnsiTheme="minorHAnsi" w:cstheme="minorHAnsi"/>
          <w:color w:val="000000"/>
        </w:rPr>
      </w:pPr>
    </w:p>
    <w:p w14:paraId="5B55B418" w14:textId="77777777" w:rsidR="00FF5781" w:rsidRPr="00D31131" w:rsidRDefault="00FF5781" w:rsidP="00024A69">
      <w:pPr>
        <w:pStyle w:val="NormalWeb"/>
        <w:spacing w:before="240" w:beforeAutospacing="0" w:after="240" w:afterAutospacing="0"/>
        <w:rPr>
          <w:rFonts w:asciiTheme="minorHAnsi" w:hAnsiTheme="minorHAnsi" w:cstheme="minorHAnsi"/>
          <w:color w:val="000000"/>
        </w:rPr>
      </w:pPr>
    </w:p>
    <w:p w14:paraId="6EE0F5F6" w14:textId="77777777" w:rsidR="00024A69" w:rsidRPr="00D31131" w:rsidRDefault="00024A69" w:rsidP="00024A69">
      <w:pPr>
        <w:rPr>
          <w:rFonts w:eastAsia="Times New Roman" w:cstheme="minorHAnsi"/>
          <w:color w:val="000000"/>
          <w:sz w:val="24"/>
          <w:szCs w:val="24"/>
        </w:rPr>
      </w:pPr>
    </w:p>
    <w:p w14:paraId="20A676C8" w14:textId="77777777" w:rsidR="00024A69" w:rsidRPr="00D31131" w:rsidRDefault="00024A69" w:rsidP="00024A69">
      <w:pPr>
        <w:rPr>
          <w:rFonts w:eastAsia="Times New Roman" w:cstheme="minorHAnsi"/>
          <w:color w:val="000000"/>
          <w:sz w:val="24"/>
          <w:szCs w:val="24"/>
        </w:rPr>
      </w:pPr>
    </w:p>
    <w:sectPr w:rsidR="00024A69" w:rsidRPr="00D31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24F7A"/>
    <w:multiLevelType w:val="hybridMultilevel"/>
    <w:tmpl w:val="A5BEE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7251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F67"/>
    <w:rsid w:val="00024A69"/>
    <w:rsid w:val="00125E58"/>
    <w:rsid w:val="001E4154"/>
    <w:rsid w:val="002B2067"/>
    <w:rsid w:val="0053692E"/>
    <w:rsid w:val="0063650A"/>
    <w:rsid w:val="006B1B53"/>
    <w:rsid w:val="00771FEC"/>
    <w:rsid w:val="00A15C04"/>
    <w:rsid w:val="00A91ACA"/>
    <w:rsid w:val="00B71FEF"/>
    <w:rsid w:val="00BD660A"/>
    <w:rsid w:val="00BE650A"/>
    <w:rsid w:val="00D31131"/>
    <w:rsid w:val="00D32E7B"/>
    <w:rsid w:val="00D80F58"/>
    <w:rsid w:val="00DB715C"/>
    <w:rsid w:val="00E16772"/>
    <w:rsid w:val="00EB1F67"/>
    <w:rsid w:val="00FB005D"/>
    <w:rsid w:val="00FF5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579B"/>
  <w15:chartTrackingRefBased/>
  <w15:docId w15:val="{DAA3BFC8-F278-4E18-B0CA-6DA41A8EE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4A6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32E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5414">
      <w:bodyDiv w:val="1"/>
      <w:marLeft w:val="0"/>
      <w:marRight w:val="0"/>
      <w:marTop w:val="0"/>
      <w:marBottom w:val="0"/>
      <w:divBdr>
        <w:top w:val="none" w:sz="0" w:space="0" w:color="auto"/>
        <w:left w:val="none" w:sz="0" w:space="0" w:color="auto"/>
        <w:bottom w:val="none" w:sz="0" w:space="0" w:color="auto"/>
        <w:right w:val="none" w:sz="0" w:space="0" w:color="auto"/>
      </w:divBdr>
    </w:div>
    <w:div w:id="145976312">
      <w:bodyDiv w:val="1"/>
      <w:marLeft w:val="0"/>
      <w:marRight w:val="0"/>
      <w:marTop w:val="0"/>
      <w:marBottom w:val="0"/>
      <w:divBdr>
        <w:top w:val="none" w:sz="0" w:space="0" w:color="auto"/>
        <w:left w:val="none" w:sz="0" w:space="0" w:color="auto"/>
        <w:bottom w:val="none" w:sz="0" w:space="0" w:color="auto"/>
        <w:right w:val="none" w:sz="0" w:space="0" w:color="auto"/>
      </w:divBdr>
    </w:div>
    <w:div w:id="194123790">
      <w:bodyDiv w:val="1"/>
      <w:marLeft w:val="0"/>
      <w:marRight w:val="0"/>
      <w:marTop w:val="0"/>
      <w:marBottom w:val="0"/>
      <w:divBdr>
        <w:top w:val="none" w:sz="0" w:space="0" w:color="auto"/>
        <w:left w:val="none" w:sz="0" w:space="0" w:color="auto"/>
        <w:bottom w:val="none" w:sz="0" w:space="0" w:color="auto"/>
        <w:right w:val="none" w:sz="0" w:space="0" w:color="auto"/>
      </w:divBdr>
    </w:div>
    <w:div w:id="309360514">
      <w:bodyDiv w:val="1"/>
      <w:marLeft w:val="0"/>
      <w:marRight w:val="0"/>
      <w:marTop w:val="0"/>
      <w:marBottom w:val="0"/>
      <w:divBdr>
        <w:top w:val="none" w:sz="0" w:space="0" w:color="auto"/>
        <w:left w:val="none" w:sz="0" w:space="0" w:color="auto"/>
        <w:bottom w:val="none" w:sz="0" w:space="0" w:color="auto"/>
        <w:right w:val="none" w:sz="0" w:space="0" w:color="auto"/>
      </w:divBdr>
    </w:div>
    <w:div w:id="494689302">
      <w:bodyDiv w:val="1"/>
      <w:marLeft w:val="0"/>
      <w:marRight w:val="0"/>
      <w:marTop w:val="0"/>
      <w:marBottom w:val="0"/>
      <w:divBdr>
        <w:top w:val="none" w:sz="0" w:space="0" w:color="auto"/>
        <w:left w:val="none" w:sz="0" w:space="0" w:color="auto"/>
        <w:bottom w:val="none" w:sz="0" w:space="0" w:color="auto"/>
        <w:right w:val="none" w:sz="0" w:space="0" w:color="auto"/>
      </w:divBdr>
    </w:div>
    <w:div w:id="611473792">
      <w:bodyDiv w:val="1"/>
      <w:marLeft w:val="0"/>
      <w:marRight w:val="0"/>
      <w:marTop w:val="0"/>
      <w:marBottom w:val="0"/>
      <w:divBdr>
        <w:top w:val="none" w:sz="0" w:space="0" w:color="auto"/>
        <w:left w:val="none" w:sz="0" w:space="0" w:color="auto"/>
        <w:bottom w:val="none" w:sz="0" w:space="0" w:color="auto"/>
        <w:right w:val="none" w:sz="0" w:space="0" w:color="auto"/>
      </w:divBdr>
    </w:div>
    <w:div w:id="714430191">
      <w:bodyDiv w:val="1"/>
      <w:marLeft w:val="0"/>
      <w:marRight w:val="0"/>
      <w:marTop w:val="0"/>
      <w:marBottom w:val="0"/>
      <w:divBdr>
        <w:top w:val="none" w:sz="0" w:space="0" w:color="auto"/>
        <w:left w:val="none" w:sz="0" w:space="0" w:color="auto"/>
        <w:bottom w:val="none" w:sz="0" w:space="0" w:color="auto"/>
        <w:right w:val="none" w:sz="0" w:space="0" w:color="auto"/>
      </w:divBdr>
    </w:div>
    <w:div w:id="857085868">
      <w:bodyDiv w:val="1"/>
      <w:marLeft w:val="0"/>
      <w:marRight w:val="0"/>
      <w:marTop w:val="0"/>
      <w:marBottom w:val="0"/>
      <w:divBdr>
        <w:top w:val="none" w:sz="0" w:space="0" w:color="auto"/>
        <w:left w:val="none" w:sz="0" w:space="0" w:color="auto"/>
        <w:bottom w:val="none" w:sz="0" w:space="0" w:color="auto"/>
        <w:right w:val="none" w:sz="0" w:space="0" w:color="auto"/>
      </w:divBdr>
    </w:div>
    <w:div w:id="1000355155">
      <w:bodyDiv w:val="1"/>
      <w:marLeft w:val="0"/>
      <w:marRight w:val="0"/>
      <w:marTop w:val="0"/>
      <w:marBottom w:val="0"/>
      <w:divBdr>
        <w:top w:val="none" w:sz="0" w:space="0" w:color="auto"/>
        <w:left w:val="none" w:sz="0" w:space="0" w:color="auto"/>
        <w:bottom w:val="none" w:sz="0" w:space="0" w:color="auto"/>
        <w:right w:val="none" w:sz="0" w:space="0" w:color="auto"/>
      </w:divBdr>
    </w:div>
    <w:div w:id="1038509083">
      <w:bodyDiv w:val="1"/>
      <w:marLeft w:val="0"/>
      <w:marRight w:val="0"/>
      <w:marTop w:val="0"/>
      <w:marBottom w:val="0"/>
      <w:divBdr>
        <w:top w:val="none" w:sz="0" w:space="0" w:color="auto"/>
        <w:left w:val="none" w:sz="0" w:space="0" w:color="auto"/>
        <w:bottom w:val="none" w:sz="0" w:space="0" w:color="auto"/>
        <w:right w:val="none" w:sz="0" w:space="0" w:color="auto"/>
      </w:divBdr>
    </w:div>
    <w:div w:id="1065376572">
      <w:bodyDiv w:val="1"/>
      <w:marLeft w:val="0"/>
      <w:marRight w:val="0"/>
      <w:marTop w:val="0"/>
      <w:marBottom w:val="0"/>
      <w:divBdr>
        <w:top w:val="none" w:sz="0" w:space="0" w:color="auto"/>
        <w:left w:val="none" w:sz="0" w:space="0" w:color="auto"/>
        <w:bottom w:val="none" w:sz="0" w:space="0" w:color="auto"/>
        <w:right w:val="none" w:sz="0" w:space="0" w:color="auto"/>
      </w:divBdr>
    </w:div>
    <w:div w:id="1267882409">
      <w:bodyDiv w:val="1"/>
      <w:marLeft w:val="0"/>
      <w:marRight w:val="0"/>
      <w:marTop w:val="0"/>
      <w:marBottom w:val="0"/>
      <w:divBdr>
        <w:top w:val="none" w:sz="0" w:space="0" w:color="auto"/>
        <w:left w:val="none" w:sz="0" w:space="0" w:color="auto"/>
        <w:bottom w:val="none" w:sz="0" w:space="0" w:color="auto"/>
        <w:right w:val="none" w:sz="0" w:space="0" w:color="auto"/>
      </w:divBdr>
    </w:div>
    <w:div w:id="1311667358">
      <w:bodyDiv w:val="1"/>
      <w:marLeft w:val="0"/>
      <w:marRight w:val="0"/>
      <w:marTop w:val="0"/>
      <w:marBottom w:val="0"/>
      <w:divBdr>
        <w:top w:val="none" w:sz="0" w:space="0" w:color="auto"/>
        <w:left w:val="none" w:sz="0" w:space="0" w:color="auto"/>
        <w:bottom w:val="none" w:sz="0" w:space="0" w:color="auto"/>
        <w:right w:val="none" w:sz="0" w:space="0" w:color="auto"/>
      </w:divBdr>
    </w:div>
    <w:div w:id="1385331802">
      <w:bodyDiv w:val="1"/>
      <w:marLeft w:val="0"/>
      <w:marRight w:val="0"/>
      <w:marTop w:val="0"/>
      <w:marBottom w:val="0"/>
      <w:divBdr>
        <w:top w:val="none" w:sz="0" w:space="0" w:color="auto"/>
        <w:left w:val="none" w:sz="0" w:space="0" w:color="auto"/>
        <w:bottom w:val="none" w:sz="0" w:space="0" w:color="auto"/>
        <w:right w:val="none" w:sz="0" w:space="0" w:color="auto"/>
      </w:divBdr>
    </w:div>
    <w:div w:id="1525023027">
      <w:bodyDiv w:val="1"/>
      <w:marLeft w:val="0"/>
      <w:marRight w:val="0"/>
      <w:marTop w:val="0"/>
      <w:marBottom w:val="0"/>
      <w:divBdr>
        <w:top w:val="none" w:sz="0" w:space="0" w:color="auto"/>
        <w:left w:val="none" w:sz="0" w:space="0" w:color="auto"/>
        <w:bottom w:val="none" w:sz="0" w:space="0" w:color="auto"/>
        <w:right w:val="none" w:sz="0" w:space="0" w:color="auto"/>
      </w:divBdr>
    </w:div>
    <w:div w:id="1533809993">
      <w:bodyDiv w:val="1"/>
      <w:marLeft w:val="0"/>
      <w:marRight w:val="0"/>
      <w:marTop w:val="0"/>
      <w:marBottom w:val="0"/>
      <w:divBdr>
        <w:top w:val="none" w:sz="0" w:space="0" w:color="auto"/>
        <w:left w:val="none" w:sz="0" w:space="0" w:color="auto"/>
        <w:bottom w:val="none" w:sz="0" w:space="0" w:color="auto"/>
        <w:right w:val="none" w:sz="0" w:space="0" w:color="auto"/>
      </w:divBdr>
    </w:div>
    <w:div w:id="1551653675">
      <w:bodyDiv w:val="1"/>
      <w:marLeft w:val="0"/>
      <w:marRight w:val="0"/>
      <w:marTop w:val="0"/>
      <w:marBottom w:val="0"/>
      <w:divBdr>
        <w:top w:val="none" w:sz="0" w:space="0" w:color="auto"/>
        <w:left w:val="none" w:sz="0" w:space="0" w:color="auto"/>
        <w:bottom w:val="none" w:sz="0" w:space="0" w:color="auto"/>
        <w:right w:val="none" w:sz="0" w:space="0" w:color="auto"/>
      </w:divBdr>
    </w:div>
    <w:div w:id="192449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23\Desktop\Blessing%20Adegoke\TASK%2014B%20DOCUMEN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23\Desktop\Blessing%20Adegoke\TASK%2014B%20DOCUMEN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23\Desktop\Blessing%20Adegoke\TASK%2014B%20DOCUMEN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P%23\Desktop\Blessing%20Adegoke\TASK%2014B%20DOCUMEN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P%23\Desktop\Blessing%20Adegoke\TASK%2014B%20DOCUMEN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P%23\Desktop\Blessing%20Adegoke\TASK%2014B%20DOCUMEN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HP%23\Desktop\Blessing%20Adegoke\TASK%2014B%20DOCUMENT.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[TASK 14B DOCUMENT.xlsx]Sales Trend!PivotTable1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Sales Trend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2">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2">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2">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'Sales Trend'!$B$3</c:f>
              <c:strCache>
                <c:ptCount val="1"/>
                <c:pt idx="0">
                  <c:v>Total</c:v>
                </c:pt>
              </c:strCache>
            </c:strRef>
          </c:tx>
          <c:spPr>
            <a:ln w="28575" cap="rnd">
              <a:solidFill>
                <a:schemeClr val="accent2">
                  <a:lumMod val="50000"/>
                </a:schemeClr>
              </a:solidFill>
              <a:round/>
            </a:ln>
            <a:effectLst/>
          </c:spPr>
          <c:marker>
            <c:symbol val="none"/>
          </c:marker>
          <c:cat>
            <c:strRef>
              <c:f>'Sales Trend'!$A$4:$A$12</c:f>
              <c:strCache>
                <c:ptCount val="8"/>
                <c:pt idx="0">
                  <c:v>Jan</c:v>
                </c:pt>
                <c:pt idx="1">
                  <c:v>Feb</c:v>
                </c:pt>
                <c:pt idx="2">
                  <c:v>Mar</c:v>
                </c:pt>
                <c:pt idx="3">
                  <c:v>Apr</c:v>
                </c:pt>
                <c:pt idx="4">
                  <c:v>May</c:v>
                </c:pt>
                <c:pt idx="5">
                  <c:v>Jun</c:v>
                </c:pt>
                <c:pt idx="6">
                  <c:v>Jul</c:v>
                </c:pt>
                <c:pt idx="7">
                  <c:v>Aug</c:v>
                </c:pt>
              </c:strCache>
            </c:strRef>
          </c:cat>
          <c:val>
            <c:numRef>
              <c:f>'Sales Trend'!$B$4:$B$12</c:f>
              <c:numCache>
                <c:formatCode>General</c:formatCode>
                <c:ptCount val="8"/>
                <c:pt idx="0">
                  <c:v>14548.319999999992</c:v>
                </c:pt>
                <c:pt idx="1">
                  <c:v>10803.369999999999</c:v>
                </c:pt>
                <c:pt idx="2">
                  <c:v>12849.239999999996</c:v>
                </c:pt>
                <c:pt idx="3">
                  <c:v>12451.689999999995</c:v>
                </c:pt>
                <c:pt idx="4">
                  <c:v>8455.49</c:v>
                </c:pt>
                <c:pt idx="5">
                  <c:v>7384.5499999999984</c:v>
                </c:pt>
                <c:pt idx="6">
                  <c:v>6797.08</c:v>
                </c:pt>
                <c:pt idx="7">
                  <c:v>7278.1099999999988</c:v>
                </c:pt>
              </c:numCache>
            </c:numRef>
          </c:val>
          <c:smooth val="0"/>
          <c:extLst>
            <c:ext xmlns:c16="http://schemas.microsoft.com/office/drawing/2014/chart" uri="{C3380CC4-5D6E-409C-BE32-E72D297353CC}">
              <c16:uniqueId val="{00000000-95C3-42B7-81E6-3178F53BCB4F}"/>
            </c:ext>
          </c:extLst>
        </c:ser>
        <c:dLbls>
          <c:showLegendKey val="0"/>
          <c:showVal val="0"/>
          <c:showCatName val="0"/>
          <c:showSerName val="0"/>
          <c:showPercent val="0"/>
          <c:showBubbleSize val="0"/>
        </c:dLbls>
        <c:smooth val="0"/>
        <c:axId val="490333232"/>
        <c:axId val="490332576"/>
      </c:lineChart>
      <c:catAx>
        <c:axId val="490333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0332576"/>
        <c:crosses val="autoZero"/>
        <c:auto val="1"/>
        <c:lblAlgn val="ctr"/>
        <c:lblOffset val="100"/>
        <c:noMultiLvlLbl val="0"/>
      </c:catAx>
      <c:valAx>
        <c:axId val="49033257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03332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[TASK 14B DOCUMENT.xlsx]Product Category !PivotTable1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Product</a:t>
            </a:r>
            <a:r>
              <a:rPr lang="en-US" baseline="0"/>
              <a:t> Category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2">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lumMod val="50000"/>
            </a:schemeClr>
          </a:solidFill>
          <a:ln>
            <a:noFill/>
          </a:ln>
          <a:effectLst/>
        </c:spPr>
      </c:pivotFmt>
      <c:pivotFmt>
        <c:idx val="3"/>
        <c:spPr>
          <a:solidFill>
            <a:schemeClr val="accent2">
              <a:lumMod val="75000"/>
            </a:schemeClr>
          </a:solidFill>
          <a:ln>
            <a:noFill/>
          </a:ln>
          <a:effectLst/>
        </c:spPr>
      </c:pivotFmt>
      <c:pivotFmt>
        <c:idx val="4"/>
        <c:spPr>
          <a:solidFill>
            <a:schemeClr val="accent2">
              <a:lumMod val="60000"/>
              <a:lumOff val="40000"/>
            </a:schemeClr>
          </a:solidFill>
          <a:ln>
            <a:noFill/>
          </a:ln>
          <a:effectLst/>
        </c:spPr>
      </c:pivotFmt>
      <c:pivotFmt>
        <c:idx val="5"/>
        <c:spPr>
          <a:solidFill>
            <a:schemeClr val="accent2">
              <a:lumMod val="40000"/>
              <a:lumOff val="60000"/>
            </a:schemeClr>
          </a:solidFill>
          <a:ln>
            <a:noFill/>
          </a:ln>
          <a:effectLst/>
        </c:spPr>
      </c:pivotFmt>
      <c:pivotFmt>
        <c:idx val="6"/>
        <c:spPr>
          <a:solidFill>
            <a:schemeClr val="accent2">
              <a:lumMod val="20000"/>
              <a:lumOff val="80000"/>
            </a:schemeClr>
          </a:solidFill>
          <a:ln>
            <a:noFill/>
          </a:ln>
          <a:effectLst/>
        </c:spPr>
      </c:pivotFmt>
      <c:pivotFmt>
        <c:idx val="7"/>
        <c:spPr>
          <a:solidFill>
            <a:schemeClr val="accent2">
              <a:lumMod val="20000"/>
              <a:lumOff val="80000"/>
            </a:schemeClr>
          </a:solidFill>
          <a:ln>
            <a:noFill/>
          </a:ln>
          <a:effectLst/>
        </c:spPr>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2">
              <a:lumMod val="50000"/>
            </a:schemeClr>
          </a:solidFill>
          <a:ln>
            <a:noFill/>
          </a:ln>
          <a:effectLst/>
        </c:spPr>
      </c:pivotFmt>
      <c:pivotFmt>
        <c:idx val="10"/>
        <c:spPr>
          <a:solidFill>
            <a:schemeClr val="accent2">
              <a:lumMod val="75000"/>
            </a:schemeClr>
          </a:solidFill>
          <a:ln>
            <a:noFill/>
          </a:ln>
          <a:effectLst/>
        </c:spPr>
      </c:pivotFmt>
      <c:pivotFmt>
        <c:idx val="11"/>
        <c:spPr>
          <a:solidFill>
            <a:schemeClr val="accent2">
              <a:lumMod val="60000"/>
              <a:lumOff val="40000"/>
            </a:schemeClr>
          </a:solidFill>
          <a:ln>
            <a:noFill/>
          </a:ln>
          <a:effectLst/>
        </c:spPr>
      </c:pivotFmt>
      <c:pivotFmt>
        <c:idx val="12"/>
        <c:spPr>
          <a:solidFill>
            <a:schemeClr val="accent2">
              <a:lumMod val="40000"/>
              <a:lumOff val="60000"/>
            </a:schemeClr>
          </a:solidFill>
          <a:ln>
            <a:noFill/>
          </a:ln>
          <a:effectLst/>
        </c:spPr>
      </c:pivotFmt>
      <c:pivotFmt>
        <c:idx val="13"/>
        <c:spPr>
          <a:solidFill>
            <a:schemeClr val="accent2">
              <a:lumMod val="20000"/>
              <a:lumOff val="80000"/>
            </a:schemeClr>
          </a:solidFill>
          <a:ln>
            <a:noFill/>
          </a:ln>
          <a:effectLst/>
        </c:spPr>
      </c:pivotFmt>
      <c:pivotFmt>
        <c:idx val="14"/>
        <c:spPr>
          <a:solidFill>
            <a:schemeClr val="accent2">
              <a:lumMod val="20000"/>
              <a:lumOff val="80000"/>
            </a:schemeClr>
          </a:solidFill>
          <a:ln>
            <a:noFill/>
          </a:ln>
          <a:effectLst/>
        </c:spPr>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2">
              <a:lumMod val="50000"/>
            </a:schemeClr>
          </a:solidFill>
          <a:ln>
            <a:noFill/>
          </a:ln>
          <a:effectLst/>
        </c:spPr>
      </c:pivotFmt>
      <c:pivotFmt>
        <c:idx val="17"/>
        <c:spPr>
          <a:solidFill>
            <a:schemeClr val="accent2">
              <a:lumMod val="75000"/>
            </a:schemeClr>
          </a:solidFill>
          <a:ln>
            <a:noFill/>
          </a:ln>
          <a:effectLst/>
        </c:spPr>
      </c:pivotFmt>
      <c:pivotFmt>
        <c:idx val="18"/>
        <c:spPr>
          <a:solidFill>
            <a:schemeClr val="accent2">
              <a:lumMod val="60000"/>
              <a:lumOff val="40000"/>
            </a:schemeClr>
          </a:solidFill>
          <a:ln>
            <a:noFill/>
          </a:ln>
          <a:effectLst/>
        </c:spPr>
      </c:pivotFmt>
      <c:pivotFmt>
        <c:idx val="19"/>
        <c:spPr>
          <a:solidFill>
            <a:schemeClr val="accent2">
              <a:lumMod val="40000"/>
              <a:lumOff val="60000"/>
            </a:schemeClr>
          </a:solidFill>
          <a:ln>
            <a:noFill/>
          </a:ln>
          <a:effectLst/>
        </c:spPr>
      </c:pivotFmt>
      <c:pivotFmt>
        <c:idx val="20"/>
        <c:spPr>
          <a:solidFill>
            <a:schemeClr val="accent2">
              <a:lumMod val="20000"/>
              <a:lumOff val="80000"/>
            </a:schemeClr>
          </a:solidFill>
          <a:ln>
            <a:noFill/>
          </a:ln>
          <a:effectLst/>
        </c:spPr>
      </c:pivotFmt>
      <c:pivotFmt>
        <c:idx val="21"/>
        <c:spPr>
          <a:solidFill>
            <a:schemeClr val="accent2">
              <a:lumMod val="20000"/>
              <a:lumOff val="80000"/>
            </a:schemeClr>
          </a:solidFill>
          <a:ln>
            <a:noFill/>
          </a:ln>
          <a:effectLst/>
        </c:spPr>
      </c:pivotFmt>
    </c:pivotFmts>
    <c:plotArea>
      <c:layout/>
      <c:barChart>
        <c:barDir val="bar"/>
        <c:grouping val="clustered"/>
        <c:varyColors val="0"/>
        <c:ser>
          <c:idx val="0"/>
          <c:order val="0"/>
          <c:tx>
            <c:strRef>
              <c:f>'Product Category '!$B$3</c:f>
              <c:strCache>
                <c:ptCount val="1"/>
                <c:pt idx="0">
                  <c:v>Total</c:v>
                </c:pt>
              </c:strCache>
            </c:strRef>
          </c:tx>
          <c:spPr>
            <a:solidFill>
              <a:schemeClr val="accent1"/>
            </a:solidFill>
            <a:ln>
              <a:noFill/>
            </a:ln>
            <a:effectLst/>
          </c:spPr>
          <c:invertIfNegative val="0"/>
          <c:dPt>
            <c:idx val="0"/>
            <c:invertIfNegative val="0"/>
            <c:bubble3D val="0"/>
            <c:spPr>
              <a:solidFill>
                <a:schemeClr val="accent2">
                  <a:lumMod val="50000"/>
                </a:schemeClr>
              </a:solidFill>
              <a:ln>
                <a:noFill/>
              </a:ln>
              <a:effectLst/>
            </c:spPr>
            <c:extLst>
              <c:ext xmlns:c16="http://schemas.microsoft.com/office/drawing/2014/chart" uri="{C3380CC4-5D6E-409C-BE32-E72D297353CC}">
                <c16:uniqueId val="{00000001-A2CE-40F9-A140-229E9AE89785}"/>
              </c:ext>
            </c:extLst>
          </c:dPt>
          <c:dPt>
            <c:idx val="1"/>
            <c:invertIfNegative val="0"/>
            <c:bubble3D val="0"/>
            <c:spPr>
              <a:solidFill>
                <a:schemeClr val="accent2">
                  <a:lumMod val="75000"/>
                </a:schemeClr>
              </a:solidFill>
              <a:ln>
                <a:noFill/>
              </a:ln>
              <a:effectLst/>
            </c:spPr>
            <c:extLst>
              <c:ext xmlns:c16="http://schemas.microsoft.com/office/drawing/2014/chart" uri="{C3380CC4-5D6E-409C-BE32-E72D297353CC}">
                <c16:uniqueId val="{00000003-A2CE-40F9-A140-229E9AE89785}"/>
              </c:ext>
            </c:extLst>
          </c:dPt>
          <c:dPt>
            <c:idx val="2"/>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5-A2CE-40F9-A140-229E9AE89785}"/>
              </c:ext>
            </c:extLst>
          </c:dPt>
          <c:dPt>
            <c:idx val="3"/>
            <c:invertIfNegative val="0"/>
            <c:bubble3D val="0"/>
            <c:spPr>
              <a:solidFill>
                <a:schemeClr val="accent2">
                  <a:lumMod val="40000"/>
                  <a:lumOff val="60000"/>
                </a:schemeClr>
              </a:solidFill>
              <a:ln>
                <a:noFill/>
              </a:ln>
              <a:effectLst/>
            </c:spPr>
            <c:extLst>
              <c:ext xmlns:c16="http://schemas.microsoft.com/office/drawing/2014/chart" uri="{C3380CC4-5D6E-409C-BE32-E72D297353CC}">
                <c16:uniqueId val="{00000007-A2CE-40F9-A140-229E9AE89785}"/>
              </c:ext>
            </c:extLst>
          </c:dPt>
          <c:dPt>
            <c:idx val="4"/>
            <c:invertIfNegative val="0"/>
            <c:bubble3D val="0"/>
            <c:spPr>
              <a:solidFill>
                <a:schemeClr val="accent2">
                  <a:lumMod val="20000"/>
                  <a:lumOff val="80000"/>
                </a:schemeClr>
              </a:solidFill>
              <a:ln>
                <a:noFill/>
              </a:ln>
              <a:effectLst/>
            </c:spPr>
            <c:extLst>
              <c:ext xmlns:c16="http://schemas.microsoft.com/office/drawing/2014/chart" uri="{C3380CC4-5D6E-409C-BE32-E72D297353CC}">
                <c16:uniqueId val="{00000009-A2CE-40F9-A140-229E9AE89785}"/>
              </c:ext>
            </c:extLst>
          </c:dPt>
          <c:dPt>
            <c:idx val="5"/>
            <c:invertIfNegative val="0"/>
            <c:bubble3D val="0"/>
            <c:spPr>
              <a:solidFill>
                <a:schemeClr val="accent2">
                  <a:lumMod val="20000"/>
                  <a:lumOff val="80000"/>
                </a:schemeClr>
              </a:solidFill>
              <a:ln>
                <a:noFill/>
              </a:ln>
              <a:effectLst/>
            </c:spPr>
            <c:extLst>
              <c:ext xmlns:c16="http://schemas.microsoft.com/office/drawing/2014/chart" uri="{C3380CC4-5D6E-409C-BE32-E72D297353CC}">
                <c16:uniqueId val="{0000000B-A2CE-40F9-A140-229E9AE89785}"/>
              </c:ext>
            </c:extLst>
          </c:dPt>
          <c:cat>
            <c:strRef>
              <c:f>'Product Category '!$A$4:$A$10</c:f>
              <c:strCache>
                <c:ptCount val="6"/>
                <c:pt idx="0">
                  <c:v>Electronics</c:v>
                </c:pt>
                <c:pt idx="1">
                  <c:v>Home Appliances</c:v>
                </c:pt>
                <c:pt idx="2">
                  <c:v>Sports</c:v>
                </c:pt>
                <c:pt idx="3">
                  <c:v>Clothing</c:v>
                </c:pt>
                <c:pt idx="4">
                  <c:v>Beauty Products</c:v>
                </c:pt>
                <c:pt idx="5">
                  <c:v>Books</c:v>
                </c:pt>
              </c:strCache>
            </c:strRef>
          </c:cat>
          <c:val>
            <c:numRef>
              <c:f>'Product Category '!$B$4:$B$10</c:f>
              <c:numCache>
                <c:formatCode>General</c:formatCode>
                <c:ptCount val="6"/>
                <c:pt idx="0">
                  <c:v>34982.410000000011</c:v>
                </c:pt>
                <c:pt idx="1">
                  <c:v>18646.16</c:v>
                </c:pt>
                <c:pt idx="2">
                  <c:v>14326.519999999997</c:v>
                </c:pt>
                <c:pt idx="3">
                  <c:v>8128.9300000000012</c:v>
                </c:pt>
                <c:pt idx="4">
                  <c:v>2621.8999999999996</c:v>
                </c:pt>
                <c:pt idx="5">
                  <c:v>1861.9300000000007</c:v>
                </c:pt>
              </c:numCache>
            </c:numRef>
          </c:val>
          <c:extLst>
            <c:ext xmlns:c16="http://schemas.microsoft.com/office/drawing/2014/chart" uri="{C3380CC4-5D6E-409C-BE32-E72D297353CC}">
              <c16:uniqueId val="{0000000C-A2CE-40F9-A140-229E9AE89785}"/>
            </c:ext>
          </c:extLst>
        </c:ser>
        <c:dLbls>
          <c:showLegendKey val="0"/>
          <c:showVal val="0"/>
          <c:showCatName val="0"/>
          <c:showSerName val="0"/>
          <c:showPercent val="0"/>
          <c:showBubbleSize val="0"/>
        </c:dLbls>
        <c:gapWidth val="150"/>
        <c:axId val="490333232"/>
        <c:axId val="490332576"/>
      </c:barChart>
      <c:catAx>
        <c:axId val="49033323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0332576"/>
        <c:crosses val="autoZero"/>
        <c:auto val="1"/>
        <c:lblAlgn val="ctr"/>
        <c:lblOffset val="100"/>
        <c:noMultiLvlLbl val="0"/>
      </c:catAx>
      <c:valAx>
        <c:axId val="490332576"/>
        <c:scaling>
          <c:orientation val="minMax"/>
        </c:scaling>
        <c:delete val="0"/>
        <c:axPos val="t"/>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03332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[TASK 14B DOCUMENT.xlsx]Units Sold!PivotTable1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Units Sold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2">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lumMod val="50000"/>
            </a:schemeClr>
          </a:solidFill>
          <a:ln>
            <a:noFill/>
          </a:ln>
          <a:effectLst/>
        </c:spPr>
      </c:pivotFmt>
      <c:pivotFmt>
        <c:idx val="3"/>
        <c:spPr>
          <a:solidFill>
            <a:schemeClr val="accent2">
              <a:lumMod val="75000"/>
            </a:schemeClr>
          </a:solidFill>
          <a:ln>
            <a:noFill/>
          </a:ln>
          <a:effectLst/>
        </c:spPr>
      </c:pivotFmt>
      <c:pivotFmt>
        <c:idx val="4"/>
        <c:spPr>
          <a:solidFill>
            <a:schemeClr val="accent2">
              <a:lumMod val="60000"/>
              <a:lumOff val="40000"/>
            </a:schemeClr>
          </a:solidFill>
          <a:ln>
            <a:noFill/>
          </a:ln>
          <a:effectLst/>
        </c:spPr>
      </c:pivotFmt>
      <c:pivotFmt>
        <c:idx val="5"/>
        <c:spPr>
          <a:solidFill>
            <a:schemeClr val="accent2">
              <a:lumMod val="40000"/>
              <a:lumOff val="60000"/>
            </a:schemeClr>
          </a:solidFill>
          <a:ln>
            <a:noFill/>
          </a:ln>
          <a:effectLst/>
        </c:spPr>
      </c:pivotFmt>
      <c:pivotFmt>
        <c:idx val="6"/>
        <c:spPr>
          <a:solidFill>
            <a:schemeClr val="accent2">
              <a:lumMod val="20000"/>
              <a:lumOff val="80000"/>
            </a:schemeClr>
          </a:solidFill>
          <a:ln>
            <a:noFill/>
          </a:ln>
          <a:effectLst/>
        </c:spPr>
      </c:pivotFmt>
      <c:pivotFmt>
        <c:idx val="7"/>
        <c:spPr>
          <a:solidFill>
            <a:schemeClr val="accent2">
              <a:lumMod val="20000"/>
              <a:lumOff val="80000"/>
            </a:schemeClr>
          </a:solidFill>
          <a:ln>
            <a:noFill/>
          </a:ln>
          <a:effectLst/>
        </c:spPr>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2">
              <a:lumMod val="50000"/>
            </a:schemeClr>
          </a:solidFill>
          <a:ln>
            <a:noFill/>
          </a:ln>
          <a:effectLst/>
        </c:spPr>
      </c:pivotFmt>
      <c:pivotFmt>
        <c:idx val="10"/>
        <c:spPr>
          <a:solidFill>
            <a:schemeClr val="accent2">
              <a:lumMod val="75000"/>
            </a:schemeClr>
          </a:solidFill>
          <a:ln>
            <a:noFill/>
          </a:ln>
          <a:effectLst/>
        </c:spPr>
      </c:pivotFmt>
      <c:pivotFmt>
        <c:idx val="11"/>
        <c:spPr>
          <a:solidFill>
            <a:schemeClr val="accent2">
              <a:lumMod val="60000"/>
              <a:lumOff val="40000"/>
            </a:schemeClr>
          </a:solidFill>
          <a:ln>
            <a:noFill/>
          </a:ln>
          <a:effectLst/>
        </c:spPr>
      </c:pivotFmt>
      <c:pivotFmt>
        <c:idx val="12"/>
        <c:spPr>
          <a:solidFill>
            <a:schemeClr val="accent2">
              <a:lumMod val="40000"/>
              <a:lumOff val="60000"/>
            </a:schemeClr>
          </a:solidFill>
          <a:ln>
            <a:noFill/>
          </a:ln>
          <a:effectLst/>
        </c:spPr>
      </c:pivotFmt>
      <c:pivotFmt>
        <c:idx val="13"/>
        <c:spPr>
          <a:solidFill>
            <a:schemeClr val="accent2">
              <a:lumMod val="20000"/>
              <a:lumOff val="80000"/>
            </a:schemeClr>
          </a:solidFill>
          <a:ln>
            <a:noFill/>
          </a:ln>
          <a:effectLst/>
        </c:spPr>
      </c:pivotFmt>
      <c:pivotFmt>
        <c:idx val="14"/>
        <c:spPr>
          <a:solidFill>
            <a:schemeClr val="accent2">
              <a:lumMod val="20000"/>
              <a:lumOff val="80000"/>
            </a:schemeClr>
          </a:solidFill>
          <a:ln>
            <a:noFill/>
          </a:ln>
          <a:effectLst/>
        </c:spPr>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2">
              <a:lumMod val="50000"/>
            </a:schemeClr>
          </a:solidFill>
          <a:ln>
            <a:noFill/>
          </a:ln>
          <a:effectLst/>
        </c:spPr>
      </c:pivotFmt>
      <c:pivotFmt>
        <c:idx val="17"/>
        <c:spPr>
          <a:solidFill>
            <a:schemeClr val="accent2">
              <a:lumMod val="75000"/>
            </a:schemeClr>
          </a:solidFill>
          <a:ln>
            <a:noFill/>
          </a:ln>
          <a:effectLst/>
        </c:spPr>
      </c:pivotFmt>
      <c:pivotFmt>
        <c:idx val="18"/>
        <c:spPr>
          <a:solidFill>
            <a:schemeClr val="accent2">
              <a:lumMod val="60000"/>
              <a:lumOff val="40000"/>
            </a:schemeClr>
          </a:solidFill>
          <a:ln>
            <a:noFill/>
          </a:ln>
          <a:effectLst/>
        </c:spPr>
      </c:pivotFmt>
      <c:pivotFmt>
        <c:idx val="19"/>
        <c:spPr>
          <a:solidFill>
            <a:schemeClr val="accent2">
              <a:lumMod val="60000"/>
              <a:lumOff val="40000"/>
            </a:schemeClr>
          </a:solidFill>
          <a:ln>
            <a:noFill/>
          </a:ln>
          <a:effectLst/>
        </c:spPr>
      </c:pivotFmt>
      <c:pivotFmt>
        <c:idx val="20"/>
        <c:spPr>
          <a:solidFill>
            <a:schemeClr val="accent2">
              <a:lumMod val="40000"/>
              <a:lumOff val="60000"/>
            </a:schemeClr>
          </a:solidFill>
          <a:ln>
            <a:noFill/>
          </a:ln>
          <a:effectLst/>
        </c:spPr>
      </c:pivotFmt>
      <c:pivotFmt>
        <c:idx val="21"/>
        <c:spPr>
          <a:solidFill>
            <a:schemeClr val="accent2">
              <a:lumMod val="20000"/>
              <a:lumOff val="80000"/>
            </a:schemeClr>
          </a:solidFill>
          <a:ln>
            <a:noFill/>
          </a:ln>
          <a:effectLst/>
        </c:spPr>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2">
              <a:lumMod val="50000"/>
            </a:schemeClr>
          </a:solidFill>
          <a:ln>
            <a:noFill/>
          </a:ln>
          <a:effectLst/>
        </c:spPr>
      </c:pivotFmt>
      <c:pivotFmt>
        <c:idx val="24"/>
        <c:spPr>
          <a:solidFill>
            <a:schemeClr val="accent2">
              <a:lumMod val="75000"/>
            </a:schemeClr>
          </a:solidFill>
          <a:ln>
            <a:noFill/>
          </a:ln>
          <a:effectLst/>
        </c:spPr>
      </c:pivotFmt>
      <c:pivotFmt>
        <c:idx val="25"/>
        <c:spPr>
          <a:solidFill>
            <a:schemeClr val="accent2">
              <a:lumMod val="60000"/>
              <a:lumOff val="40000"/>
            </a:schemeClr>
          </a:solidFill>
          <a:ln>
            <a:noFill/>
          </a:ln>
          <a:effectLst/>
        </c:spPr>
      </c:pivotFmt>
      <c:pivotFmt>
        <c:idx val="26"/>
        <c:spPr>
          <a:solidFill>
            <a:schemeClr val="accent2">
              <a:lumMod val="60000"/>
              <a:lumOff val="40000"/>
            </a:schemeClr>
          </a:solidFill>
          <a:ln>
            <a:noFill/>
          </a:ln>
          <a:effectLst/>
        </c:spPr>
      </c:pivotFmt>
      <c:pivotFmt>
        <c:idx val="27"/>
        <c:spPr>
          <a:solidFill>
            <a:schemeClr val="accent2">
              <a:lumMod val="40000"/>
              <a:lumOff val="60000"/>
            </a:schemeClr>
          </a:solidFill>
          <a:ln>
            <a:noFill/>
          </a:ln>
          <a:effectLst/>
        </c:spPr>
      </c:pivotFmt>
      <c:pivotFmt>
        <c:idx val="28"/>
        <c:spPr>
          <a:solidFill>
            <a:schemeClr val="accent2">
              <a:lumMod val="20000"/>
              <a:lumOff val="80000"/>
            </a:schemeClr>
          </a:solidFill>
          <a:ln>
            <a:noFill/>
          </a:ln>
          <a:effectLst/>
        </c:spPr>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2">
              <a:lumMod val="50000"/>
            </a:schemeClr>
          </a:solidFill>
          <a:ln>
            <a:noFill/>
          </a:ln>
          <a:effectLst/>
        </c:spPr>
      </c:pivotFmt>
      <c:pivotFmt>
        <c:idx val="31"/>
        <c:spPr>
          <a:solidFill>
            <a:schemeClr val="accent2">
              <a:lumMod val="75000"/>
            </a:schemeClr>
          </a:solidFill>
          <a:ln>
            <a:noFill/>
          </a:ln>
          <a:effectLst/>
        </c:spPr>
      </c:pivotFmt>
      <c:pivotFmt>
        <c:idx val="32"/>
        <c:spPr>
          <a:solidFill>
            <a:schemeClr val="accent2">
              <a:lumMod val="60000"/>
              <a:lumOff val="40000"/>
            </a:schemeClr>
          </a:solidFill>
          <a:ln>
            <a:noFill/>
          </a:ln>
          <a:effectLst/>
        </c:spPr>
      </c:pivotFmt>
      <c:pivotFmt>
        <c:idx val="33"/>
        <c:spPr>
          <a:solidFill>
            <a:schemeClr val="accent2">
              <a:lumMod val="60000"/>
              <a:lumOff val="40000"/>
            </a:schemeClr>
          </a:solidFill>
          <a:ln>
            <a:noFill/>
          </a:ln>
          <a:effectLst/>
        </c:spPr>
      </c:pivotFmt>
      <c:pivotFmt>
        <c:idx val="34"/>
        <c:spPr>
          <a:solidFill>
            <a:schemeClr val="accent2">
              <a:lumMod val="40000"/>
              <a:lumOff val="60000"/>
            </a:schemeClr>
          </a:solidFill>
          <a:ln>
            <a:noFill/>
          </a:ln>
          <a:effectLst/>
        </c:spPr>
      </c:pivotFmt>
      <c:pivotFmt>
        <c:idx val="35"/>
        <c:spPr>
          <a:solidFill>
            <a:schemeClr val="accent2">
              <a:lumMod val="20000"/>
              <a:lumOff val="80000"/>
            </a:schemeClr>
          </a:solidFill>
          <a:ln>
            <a:noFill/>
          </a:ln>
          <a:effectLst/>
        </c:spPr>
      </c:pivotFmt>
    </c:pivotFmts>
    <c:plotArea>
      <c:layout/>
      <c:barChart>
        <c:barDir val="bar"/>
        <c:grouping val="clustered"/>
        <c:varyColors val="0"/>
        <c:ser>
          <c:idx val="0"/>
          <c:order val="0"/>
          <c:tx>
            <c:strRef>
              <c:f>'Units Sold'!$B$3</c:f>
              <c:strCache>
                <c:ptCount val="1"/>
                <c:pt idx="0">
                  <c:v>Total</c:v>
                </c:pt>
              </c:strCache>
            </c:strRef>
          </c:tx>
          <c:spPr>
            <a:solidFill>
              <a:schemeClr val="accent1"/>
            </a:solidFill>
            <a:ln>
              <a:noFill/>
            </a:ln>
            <a:effectLst/>
          </c:spPr>
          <c:invertIfNegative val="0"/>
          <c:dPt>
            <c:idx val="0"/>
            <c:invertIfNegative val="0"/>
            <c:bubble3D val="0"/>
            <c:spPr>
              <a:solidFill>
                <a:schemeClr val="accent2">
                  <a:lumMod val="50000"/>
                </a:schemeClr>
              </a:solidFill>
              <a:ln>
                <a:noFill/>
              </a:ln>
              <a:effectLst/>
            </c:spPr>
            <c:extLst>
              <c:ext xmlns:c16="http://schemas.microsoft.com/office/drawing/2014/chart" uri="{C3380CC4-5D6E-409C-BE32-E72D297353CC}">
                <c16:uniqueId val="{00000001-0580-475E-A952-3F633F5D3937}"/>
              </c:ext>
            </c:extLst>
          </c:dPt>
          <c:dPt>
            <c:idx val="1"/>
            <c:invertIfNegative val="0"/>
            <c:bubble3D val="0"/>
            <c:spPr>
              <a:solidFill>
                <a:schemeClr val="accent2">
                  <a:lumMod val="75000"/>
                </a:schemeClr>
              </a:solidFill>
              <a:ln>
                <a:noFill/>
              </a:ln>
              <a:effectLst/>
            </c:spPr>
            <c:extLst>
              <c:ext xmlns:c16="http://schemas.microsoft.com/office/drawing/2014/chart" uri="{C3380CC4-5D6E-409C-BE32-E72D297353CC}">
                <c16:uniqueId val="{00000003-0580-475E-A952-3F633F5D3937}"/>
              </c:ext>
            </c:extLst>
          </c:dPt>
          <c:dPt>
            <c:idx val="2"/>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5-0580-475E-A952-3F633F5D3937}"/>
              </c:ext>
            </c:extLst>
          </c:dPt>
          <c:dPt>
            <c:idx val="3"/>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7-0580-475E-A952-3F633F5D3937}"/>
              </c:ext>
            </c:extLst>
          </c:dPt>
          <c:dPt>
            <c:idx val="4"/>
            <c:invertIfNegative val="0"/>
            <c:bubble3D val="0"/>
            <c:spPr>
              <a:solidFill>
                <a:schemeClr val="accent2">
                  <a:lumMod val="40000"/>
                  <a:lumOff val="60000"/>
                </a:schemeClr>
              </a:solidFill>
              <a:ln>
                <a:noFill/>
              </a:ln>
              <a:effectLst/>
            </c:spPr>
            <c:extLst>
              <c:ext xmlns:c16="http://schemas.microsoft.com/office/drawing/2014/chart" uri="{C3380CC4-5D6E-409C-BE32-E72D297353CC}">
                <c16:uniqueId val="{00000009-0580-475E-A952-3F633F5D3937}"/>
              </c:ext>
            </c:extLst>
          </c:dPt>
          <c:dPt>
            <c:idx val="5"/>
            <c:invertIfNegative val="0"/>
            <c:bubble3D val="0"/>
            <c:spPr>
              <a:solidFill>
                <a:schemeClr val="accent2">
                  <a:lumMod val="20000"/>
                  <a:lumOff val="80000"/>
                </a:schemeClr>
              </a:solidFill>
              <a:ln>
                <a:noFill/>
              </a:ln>
              <a:effectLst/>
            </c:spPr>
            <c:extLst>
              <c:ext xmlns:c16="http://schemas.microsoft.com/office/drawing/2014/chart" uri="{C3380CC4-5D6E-409C-BE32-E72D297353CC}">
                <c16:uniqueId val="{0000000B-0580-475E-A952-3F633F5D3937}"/>
              </c:ext>
            </c:extLst>
          </c:dPt>
          <c:cat>
            <c:strRef>
              <c:f>'Units Sold'!$A$4:$A$10</c:f>
              <c:strCache>
                <c:ptCount val="6"/>
                <c:pt idx="0">
                  <c:v>Clothing</c:v>
                </c:pt>
                <c:pt idx="1">
                  <c:v>Books</c:v>
                </c:pt>
                <c:pt idx="2">
                  <c:v>Sports</c:v>
                </c:pt>
                <c:pt idx="3">
                  <c:v>Electronics</c:v>
                </c:pt>
                <c:pt idx="4">
                  <c:v>Home Appliances</c:v>
                </c:pt>
                <c:pt idx="5">
                  <c:v>Beauty Products</c:v>
                </c:pt>
              </c:strCache>
            </c:strRef>
          </c:cat>
          <c:val>
            <c:numRef>
              <c:f>'Units Sold'!$B$4:$B$10</c:f>
              <c:numCache>
                <c:formatCode>General</c:formatCode>
                <c:ptCount val="6"/>
                <c:pt idx="0">
                  <c:v>145</c:v>
                </c:pt>
                <c:pt idx="1">
                  <c:v>114</c:v>
                </c:pt>
                <c:pt idx="2">
                  <c:v>88</c:v>
                </c:pt>
                <c:pt idx="3">
                  <c:v>66</c:v>
                </c:pt>
                <c:pt idx="4">
                  <c:v>59</c:v>
                </c:pt>
                <c:pt idx="5">
                  <c:v>46</c:v>
                </c:pt>
              </c:numCache>
            </c:numRef>
          </c:val>
          <c:extLst>
            <c:ext xmlns:c16="http://schemas.microsoft.com/office/drawing/2014/chart" uri="{C3380CC4-5D6E-409C-BE32-E72D297353CC}">
              <c16:uniqueId val="{0000000C-0580-475E-A952-3F633F5D3937}"/>
            </c:ext>
          </c:extLst>
        </c:ser>
        <c:dLbls>
          <c:showLegendKey val="0"/>
          <c:showVal val="0"/>
          <c:showCatName val="0"/>
          <c:showSerName val="0"/>
          <c:showPercent val="0"/>
          <c:showBubbleSize val="0"/>
        </c:dLbls>
        <c:gapWidth val="150"/>
        <c:axId val="490333232"/>
        <c:axId val="490332576"/>
      </c:barChart>
      <c:catAx>
        <c:axId val="49033323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0332576"/>
        <c:crosses val="autoZero"/>
        <c:auto val="1"/>
        <c:lblAlgn val="ctr"/>
        <c:lblOffset val="100"/>
        <c:noMultiLvlLbl val="0"/>
      </c:catAx>
      <c:valAx>
        <c:axId val="490332576"/>
        <c:scaling>
          <c:orientation val="minMax"/>
        </c:scaling>
        <c:delete val="0"/>
        <c:axPos val="t"/>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03332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[TASK 14B DOCUMENT.xlsx]Payment Method!PivotTable1</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2">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lumMod val="50000"/>
            </a:schemeClr>
          </a:solidFill>
          <a:ln>
            <a:noFill/>
          </a:ln>
          <a:effectLst/>
        </c:spPr>
      </c:pivotFmt>
      <c:pivotFmt>
        <c:idx val="3"/>
        <c:spPr>
          <a:solidFill>
            <a:schemeClr val="accent2">
              <a:lumMod val="75000"/>
            </a:schemeClr>
          </a:solidFill>
          <a:ln>
            <a:noFill/>
          </a:ln>
          <a:effectLst/>
        </c:spPr>
      </c:pivotFmt>
      <c:pivotFmt>
        <c:idx val="4"/>
        <c:spPr>
          <a:solidFill>
            <a:schemeClr val="accent2">
              <a:lumMod val="60000"/>
              <a:lumOff val="40000"/>
            </a:schemeClr>
          </a:solidFill>
          <a:ln>
            <a:noFill/>
          </a:ln>
          <a:effectLst/>
        </c:spPr>
      </c:pivotFmt>
      <c:pivotFmt>
        <c:idx val="5"/>
        <c:spPr>
          <a:solidFill>
            <a:schemeClr val="accent2">
              <a:lumMod val="40000"/>
              <a:lumOff val="60000"/>
            </a:schemeClr>
          </a:solidFill>
          <a:ln>
            <a:noFill/>
          </a:ln>
          <a:effectLst/>
        </c:spPr>
      </c:pivotFmt>
      <c:pivotFmt>
        <c:idx val="6"/>
        <c:spPr>
          <a:solidFill>
            <a:schemeClr val="accent2">
              <a:lumMod val="20000"/>
              <a:lumOff val="80000"/>
            </a:schemeClr>
          </a:solidFill>
          <a:ln>
            <a:noFill/>
          </a:ln>
          <a:effectLst/>
        </c:spPr>
      </c:pivotFmt>
      <c:pivotFmt>
        <c:idx val="7"/>
        <c:spPr>
          <a:solidFill>
            <a:schemeClr val="accent2">
              <a:lumMod val="20000"/>
              <a:lumOff val="80000"/>
            </a:schemeClr>
          </a:solidFill>
          <a:ln>
            <a:noFill/>
          </a:ln>
          <a:effectLst/>
        </c:spPr>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2">
              <a:lumMod val="50000"/>
            </a:schemeClr>
          </a:solidFill>
          <a:ln>
            <a:noFill/>
          </a:ln>
          <a:effectLst/>
        </c:spPr>
      </c:pivotFmt>
      <c:pivotFmt>
        <c:idx val="10"/>
        <c:spPr>
          <a:solidFill>
            <a:schemeClr val="accent2">
              <a:lumMod val="75000"/>
            </a:schemeClr>
          </a:solidFill>
          <a:ln>
            <a:noFill/>
          </a:ln>
          <a:effectLst/>
        </c:spPr>
      </c:pivotFmt>
      <c:pivotFmt>
        <c:idx val="11"/>
        <c:spPr>
          <a:solidFill>
            <a:schemeClr val="accent2">
              <a:lumMod val="60000"/>
              <a:lumOff val="40000"/>
            </a:schemeClr>
          </a:solidFill>
          <a:ln>
            <a:noFill/>
          </a:ln>
          <a:effectLst/>
        </c:spPr>
      </c:pivotFmt>
      <c:pivotFmt>
        <c:idx val="12"/>
        <c:spPr>
          <a:solidFill>
            <a:schemeClr val="accent2">
              <a:lumMod val="40000"/>
              <a:lumOff val="60000"/>
            </a:schemeClr>
          </a:solidFill>
          <a:ln>
            <a:noFill/>
          </a:ln>
          <a:effectLst/>
        </c:spPr>
      </c:pivotFmt>
      <c:pivotFmt>
        <c:idx val="13"/>
        <c:spPr>
          <a:solidFill>
            <a:schemeClr val="accent2">
              <a:lumMod val="20000"/>
              <a:lumOff val="80000"/>
            </a:schemeClr>
          </a:solidFill>
          <a:ln>
            <a:noFill/>
          </a:ln>
          <a:effectLst/>
        </c:spPr>
      </c:pivotFmt>
      <c:pivotFmt>
        <c:idx val="14"/>
        <c:spPr>
          <a:solidFill>
            <a:schemeClr val="accent2">
              <a:lumMod val="20000"/>
              <a:lumOff val="80000"/>
            </a:schemeClr>
          </a:solidFill>
          <a:ln>
            <a:noFill/>
          </a:ln>
          <a:effectLst/>
        </c:spPr>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2">
              <a:lumMod val="50000"/>
            </a:schemeClr>
          </a:solidFill>
          <a:ln>
            <a:noFill/>
          </a:ln>
          <a:effectLst/>
        </c:spPr>
      </c:pivotFmt>
      <c:pivotFmt>
        <c:idx val="17"/>
        <c:spPr>
          <a:solidFill>
            <a:schemeClr val="accent2">
              <a:lumMod val="75000"/>
            </a:schemeClr>
          </a:solidFill>
          <a:ln>
            <a:noFill/>
          </a:ln>
          <a:effectLst/>
        </c:spPr>
      </c:pivotFmt>
      <c:pivotFmt>
        <c:idx val="18"/>
        <c:spPr>
          <a:solidFill>
            <a:schemeClr val="accent2">
              <a:lumMod val="60000"/>
              <a:lumOff val="40000"/>
            </a:schemeClr>
          </a:solidFill>
          <a:ln>
            <a:noFill/>
          </a:ln>
          <a:effectLst/>
        </c:spPr>
      </c:pivotFmt>
      <c:pivotFmt>
        <c:idx val="19"/>
        <c:spPr>
          <a:solidFill>
            <a:schemeClr val="accent2">
              <a:lumMod val="60000"/>
              <a:lumOff val="40000"/>
            </a:schemeClr>
          </a:solidFill>
          <a:ln>
            <a:noFill/>
          </a:ln>
          <a:effectLst/>
        </c:spPr>
      </c:pivotFmt>
      <c:pivotFmt>
        <c:idx val="20"/>
        <c:spPr>
          <a:solidFill>
            <a:schemeClr val="accent2">
              <a:lumMod val="40000"/>
              <a:lumOff val="60000"/>
            </a:schemeClr>
          </a:solidFill>
          <a:ln>
            <a:noFill/>
          </a:ln>
          <a:effectLst/>
        </c:spPr>
      </c:pivotFmt>
      <c:pivotFmt>
        <c:idx val="21"/>
        <c:spPr>
          <a:solidFill>
            <a:schemeClr val="accent2">
              <a:lumMod val="20000"/>
              <a:lumOff val="80000"/>
            </a:schemeClr>
          </a:solidFill>
          <a:ln>
            <a:noFill/>
          </a:ln>
          <a:effectLst/>
        </c:spPr>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2">
              <a:lumMod val="50000"/>
            </a:schemeClr>
          </a:solidFill>
          <a:ln>
            <a:noFill/>
          </a:ln>
          <a:effectLst/>
        </c:spPr>
      </c:pivotFmt>
      <c:pivotFmt>
        <c:idx val="24"/>
        <c:spPr>
          <a:solidFill>
            <a:schemeClr val="accent2">
              <a:lumMod val="75000"/>
            </a:schemeClr>
          </a:solidFill>
          <a:ln>
            <a:noFill/>
          </a:ln>
          <a:effectLst/>
        </c:spPr>
      </c:pivotFmt>
      <c:pivotFmt>
        <c:idx val="25"/>
        <c:spPr>
          <a:solidFill>
            <a:schemeClr val="accent2">
              <a:lumMod val="60000"/>
              <a:lumOff val="40000"/>
            </a:schemeClr>
          </a:solidFill>
          <a:ln>
            <a:noFill/>
          </a:ln>
          <a:effectLst/>
        </c:spPr>
      </c:pivotFmt>
      <c:pivotFmt>
        <c:idx val="26"/>
        <c:spPr>
          <a:solidFill>
            <a:schemeClr val="accent2">
              <a:lumMod val="60000"/>
              <a:lumOff val="40000"/>
            </a:schemeClr>
          </a:solidFill>
          <a:ln>
            <a:noFill/>
          </a:ln>
          <a:effectLst/>
        </c:spPr>
      </c:pivotFmt>
      <c:pivotFmt>
        <c:idx val="27"/>
        <c:spPr>
          <a:solidFill>
            <a:schemeClr val="accent2">
              <a:lumMod val="40000"/>
              <a:lumOff val="60000"/>
            </a:schemeClr>
          </a:solidFill>
          <a:ln>
            <a:noFill/>
          </a:ln>
          <a:effectLst/>
        </c:spPr>
      </c:pivotFmt>
      <c:pivotFmt>
        <c:idx val="28"/>
        <c:spPr>
          <a:solidFill>
            <a:schemeClr val="accent2">
              <a:lumMod val="20000"/>
              <a:lumOff val="80000"/>
            </a:schemeClr>
          </a:solidFill>
          <a:ln>
            <a:noFill/>
          </a:ln>
          <a:effectLst/>
        </c:spPr>
      </c:pivotFmt>
      <c:pivotFmt>
        <c:idx val="29"/>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30"/>
        <c:spPr>
          <a:solidFill>
            <a:schemeClr val="accent2">
              <a:lumMod val="50000"/>
            </a:schemeClr>
          </a:solidFill>
          <a:ln>
            <a:noFill/>
          </a:ln>
          <a:effectLst/>
        </c:spPr>
      </c:pivotFmt>
      <c:pivotFmt>
        <c:idx val="31"/>
        <c:spPr>
          <a:solidFill>
            <a:schemeClr val="accent2">
              <a:lumMod val="75000"/>
            </a:schemeClr>
          </a:solidFill>
          <a:ln>
            <a:noFill/>
          </a:ln>
          <a:effectLst/>
        </c:spPr>
      </c:pivotFmt>
      <c:pivotFmt>
        <c:idx val="32"/>
        <c:spPr>
          <a:solidFill>
            <a:schemeClr val="accent2">
              <a:lumMod val="60000"/>
              <a:lumOff val="40000"/>
            </a:schemeClr>
          </a:solidFill>
          <a:ln>
            <a:noFill/>
          </a:ln>
          <a:effectLst/>
        </c:spPr>
      </c:pivotFmt>
      <c:pivotFmt>
        <c:idx val="33"/>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34"/>
        <c:spPr>
          <a:solidFill>
            <a:schemeClr val="accent2">
              <a:lumMod val="50000"/>
            </a:schemeClr>
          </a:solidFill>
          <a:ln>
            <a:noFill/>
          </a:ln>
          <a:effectLst/>
        </c:spPr>
      </c:pivotFmt>
      <c:pivotFmt>
        <c:idx val="35"/>
        <c:spPr>
          <a:solidFill>
            <a:schemeClr val="accent2">
              <a:lumMod val="75000"/>
            </a:schemeClr>
          </a:solidFill>
          <a:ln>
            <a:noFill/>
          </a:ln>
          <a:effectLst/>
        </c:spPr>
      </c:pivotFmt>
      <c:pivotFmt>
        <c:idx val="36"/>
        <c:spPr>
          <a:solidFill>
            <a:schemeClr val="accent2">
              <a:lumMod val="60000"/>
              <a:lumOff val="40000"/>
            </a:schemeClr>
          </a:solidFill>
          <a:ln>
            <a:noFill/>
          </a:ln>
          <a:effectLst/>
        </c:spPr>
      </c:pivotFmt>
      <c:pivotFmt>
        <c:idx val="37"/>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38"/>
        <c:spPr>
          <a:solidFill>
            <a:schemeClr val="accent2">
              <a:lumMod val="50000"/>
            </a:schemeClr>
          </a:solidFill>
          <a:ln>
            <a:noFill/>
          </a:ln>
          <a:effectLst/>
        </c:spPr>
      </c:pivotFmt>
      <c:pivotFmt>
        <c:idx val="39"/>
        <c:spPr>
          <a:solidFill>
            <a:schemeClr val="accent2">
              <a:lumMod val="75000"/>
            </a:schemeClr>
          </a:solidFill>
          <a:ln>
            <a:noFill/>
          </a:ln>
          <a:effectLst/>
        </c:spPr>
      </c:pivotFmt>
      <c:pivotFmt>
        <c:idx val="40"/>
        <c:spPr>
          <a:solidFill>
            <a:schemeClr val="accent2">
              <a:lumMod val="60000"/>
              <a:lumOff val="40000"/>
            </a:schemeClr>
          </a:solidFill>
          <a:ln>
            <a:noFill/>
          </a:ln>
          <a:effectLst/>
        </c:spPr>
      </c:pivotFmt>
    </c:pivotFmts>
    <c:plotArea>
      <c:layout/>
      <c:doughnutChart>
        <c:varyColors val="1"/>
        <c:ser>
          <c:idx val="0"/>
          <c:order val="0"/>
          <c:tx>
            <c:strRef>
              <c:f>'Payment Method'!$B$3</c:f>
              <c:strCache>
                <c:ptCount val="1"/>
                <c:pt idx="0">
                  <c:v>Total</c:v>
                </c:pt>
              </c:strCache>
            </c:strRef>
          </c:tx>
          <c:spPr>
            <a:ln>
              <a:noFill/>
            </a:ln>
          </c:spPr>
          <c:dPt>
            <c:idx val="0"/>
            <c:bubble3D val="0"/>
            <c:spPr>
              <a:solidFill>
                <a:schemeClr val="accent2">
                  <a:lumMod val="50000"/>
                </a:schemeClr>
              </a:solidFill>
              <a:ln>
                <a:noFill/>
              </a:ln>
              <a:effectLst/>
            </c:spPr>
            <c:extLst>
              <c:ext xmlns:c16="http://schemas.microsoft.com/office/drawing/2014/chart" uri="{C3380CC4-5D6E-409C-BE32-E72D297353CC}">
                <c16:uniqueId val="{00000001-7AF3-4D5A-8C08-E5FE750DEDB3}"/>
              </c:ext>
            </c:extLst>
          </c:dPt>
          <c:dPt>
            <c:idx val="1"/>
            <c:bubble3D val="0"/>
            <c:spPr>
              <a:solidFill>
                <a:schemeClr val="accent2">
                  <a:lumMod val="75000"/>
                </a:schemeClr>
              </a:solidFill>
              <a:ln>
                <a:noFill/>
              </a:ln>
              <a:effectLst/>
            </c:spPr>
            <c:extLst>
              <c:ext xmlns:c16="http://schemas.microsoft.com/office/drawing/2014/chart" uri="{C3380CC4-5D6E-409C-BE32-E72D297353CC}">
                <c16:uniqueId val="{00000003-7AF3-4D5A-8C08-E5FE750DEDB3}"/>
              </c:ext>
            </c:extLst>
          </c:dPt>
          <c:dPt>
            <c:idx val="2"/>
            <c:bubble3D val="0"/>
            <c:spPr>
              <a:solidFill>
                <a:schemeClr val="accent2">
                  <a:lumMod val="60000"/>
                  <a:lumOff val="40000"/>
                </a:schemeClr>
              </a:solidFill>
              <a:ln>
                <a:noFill/>
              </a:ln>
              <a:effectLst/>
            </c:spPr>
            <c:extLst>
              <c:ext xmlns:c16="http://schemas.microsoft.com/office/drawing/2014/chart" uri="{C3380CC4-5D6E-409C-BE32-E72D297353CC}">
                <c16:uniqueId val="{00000005-7AF3-4D5A-8C08-E5FE750DEDB3}"/>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'Payment Method'!$A$4:$A$7</c:f>
              <c:strCache>
                <c:ptCount val="3"/>
                <c:pt idx="0">
                  <c:v>Credit Card</c:v>
                </c:pt>
                <c:pt idx="1">
                  <c:v>PayPal</c:v>
                </c:pt>
                <c:pt idx="2">
                  <c:v>Debit Card</c:v>
                </c:pt>
              </c:strCache>
            </c:strRef>
          </c:cat>
          <c:val>
            <c:numRef>
              <c:f>'Payment Method'!$B$4:$B$7</c:f>
              <c:numCache>
                <c:formatCode>General</c:formatCode>
                <c:ptCount val="3"/>
                <c:pt idx="0">
                  <c:v>120</c:v>
                </c:pt>
                <c:pt idx="1">
                  <c:v>80</c:v>
                </c:pt>
                <c:pt idx="2">
                  <c:v>40</c:v>
                </c:pt>
              </c:numCache>
            </c:numRef>
          </c:val>
          <c:extLst>
            <c:ext xmlns:c16="http://schemas.microsoft.com/office/drawing/2014/chart" uri="{C3380CC4-5D6E-409C-BE32-E72D297353CC}">
              <c16:uniqueId val="{00000006-7AF3-4D5A-8C08-E5FE750DEDB3}"/>
            </c:ext>
          </c:extLst>
        </c:ser>
        <c:dLbls>
          <c:showLegendKey val="0"/>
          <c:showVal val="0"/>
          <c:showCatName val="0"/>
          <c:showSerName val="0"/>
          <c:showPercent val="0"/>
          <c:showBubbleSize val="0"/>
          <c:showLeaderLines val="0"/>
        </c:dLbls>
        <c:firstSliceAng val="0"/>
        <c:holeSize val="50"/>
      </c:doughnut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[TASK 14B DOCUMENT.xlsx] Payment Method Revenue!PivotTable1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Payment</a:t>
            </a:r>
            <a:r>
              <a:rPr lang="en-US" baseline="0"/>
              <a:t> Method 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2">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lumMod val="50000"/>
            </a:schemeClr>
          </a:solidFill>
          <a:ln>
            <a:noFill/>
          </a:ln>
          <a:effectLst/>
        </c:spPr>
      </c:pivotFmt>
      <c:pivotFmt>
        <c:idx val="3"/>
        <c:spPr>
          <a:solidFill>
            <a:schemeClr val="accent2">
              <a:lumMod val="75000"/>
            </a:schemeClr>
          </a:solidFill>
          <a:ln>
            <a:noFill/>
          </a:ln>
          <a:effectLst/>
        </c:spPr>
      </c:pivotFmt>
      <c:pivotFmt>
        <c:idx val="4"/>
        <c:spPr>
          <a:solidFill>
            <a:schemeClr val="accent2">
              <a:lumMod val="60000"/>
              <a:lumOff val="40000"/>
            </a:schemeClr>
          </a:solidFill>
          <a:ln>
            <a:noFill/>
          </a:ln>
          <a:effectLst/>
        </c:spPr>
      </c:pivotFmt>
      <c:pivotFmt>
        <c:idx val="5"/>
        <c:spPr>
          <a:solidFill>
            <a:schemeClr val="accent2">
              <a:lumMod val="40000"/>
              <a:lumOff val="60000"/>
            </a:schemeClr>
          </a:solidFill>
          <a:ln>
            <a:noFill/>
          </a:ln>
          <a:effectLst/>
        </c:spPr>
      </c:pivotFmt>
      <c:pivotFmt>
        <c:idx val="6"/>
        <c:spPr>
          <a:solidFill>
            <a:schemeClr val="accent2">
              <a:lumMod val="20000"/>
              <a:lumOff val="80000"/>
            </a:schemeClr>
          </a:solidFill>
          <a:ln>
            <a:noFill/>
          </a:ln>
          <a:effectLst/>
        </c:spPr>
      </c:pivotFmt>
      <c:pivotFmt>
        <c:idx val="7"/>
        <c:spPr>
          <a:solidFill>
            <a:schemeClr val="accent2">
              <a:lumMod val="20000"/>
              <a:lumOff val="80000"/>
            </a:schemeClr>
          </a:solidFill>
          <a:ln>
            <a:noFill/>
          </a:ln>
          <a:effectLst/>
        </c:spPr>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2">
              <a:lumMod val="50000"/>
            </a:schemeClr>
          </a:solidFill>
          <a:ln>
            <a:noFill/>
          </a:ln>
          <a:effectLst/>
        </c:spPr>
      </c:pivotFmt>
      <c:pivotFmt>
        <c:idx val="10"/>
        <c:spPr>
          <a:solidFill>
            <a:schemeClr val="accent2">
              <a:lumMod val="75000"/>
            </a:schemeClr>
          </a:solidFill>
          <a:ln>
            <a:noFill/>
          </a:ln>
          <a:effectLst/>
        </c:spPr>
      </c:pivotFmt>
      <c:pivotFmt>
        <c:idx val="11"/>
        <c:spPr>
          <a:solidFill>
            <a:schemeClr val="accent2">
              <a:lumMod val="60000"/>
              <a:lumOff val="40000"/>
            </a:schemeClr>
          </a:solidFill>
          <a:ln>
            <a:noFill/>
          </a:ln>
          <a:effectLst/>
        </c:spPr>
      </c:pivotFmt>
      <c:pivotFmt>
        <c:idx val="12"/>
        <c:spPr>
          <a:solidFill>
            <a:schemeClr val="accent2">
              <a:lumMod val="40000"/>
              <a:lumOff val="60000"/>
            </a:schemeClr>
          </a:solidFill>
          <a:ln>
            <a:noFill/>
          </a:ln>
          <a:effectLst/>
        </c:spPr>
      </c:pivotFmt>
      <c:pivotFmt>
        <c:idx val="13"/>
        <c:spPr>
          <a:solidFill>
            <a:schemeClr val="accent2">
              <a:lumMod val="20000"/>
              <a:lumOff val="80000"/>
            </a:schemeClr>
          </a:solidFill>
          <a:ln>
            <a:noFill/>
          </a:ln>
          <a:effectLst/>
        </c:spPr>
      </c:pivotFmt>
      <c:pivotFmt>
        <c:idx val="14"/>
        <c:spPr>
          <a:solidFill>
            <a:schemeClr val="accent2">
              <a:lumMod val="20000"/>
              <a:lumOff val="80000"/>
            </a:schemeClr>
          </a:solidFill>
          <a:ln>
            <a:noFill/>
          </a:ln>
          <a:effectLst/>
        </c:spPr>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2">
              <a:lumMod val="50000"/>
            </a:schemeClr>
          </a:solidFill>
          <a:ln>
            <a:noFill/>
          </a:ln>
          <a:effectLst/>
        </c:spPr>
      </c:pivotFmt>
      <c:pivotFmt>
        <c:idx val="17"/>
        <c:spPr>
          <a:solidFill>
            <a:schemeClr val="accent2">
              <a:lumMod val="75000"/>
            </a:schemeClr>
          </a:solidFill>
          <a:ln>
            <a:noFill/>
          </a:ln>
          <a:effectLst/>
        </c:spPr>
      </c:pivotFmt>
      <c:pivotFmt>
        <c:idx val="18"/>
        <c:spPr>
          <a:solidFill>
            <a:schemeClr val="accent2">
              <a:lumMod val="60000"/>
              <a:lumOff val="40000"/>
            </a:schemeClr>
          </a:solidFill>
          <a:ln>
            <a:noFill/>
          </a:ln>
          <a:effectLst/>
        </c:spPr>
      </c:pivotFmt>
      <c:pivotFmt>
        <c:idx val="19"/>
        <c:spPr>
          <a:solidFill>
            <a:schemeClr val="accent2">
              <a:lumMod val="60000"/>
              <a:lumOff val="40000"/>
            </a:schemeClr>
          </a:solidFill>
          <a:ln>
            <a:noFill/>
          </a:ln>
          <a:effectLst/>
        </c:spPr>
      </c:pivotFmt>
      <c:pivotFmt>
        <c:idx val="20"/>
        <c:spPr>
          <a:solidFill>
            <a:schemeClr val="accent2">
              <a:lumMod val="40000"/>
              <a:lumOff val="60000"/>
            </a:schemeClr>
          </a:solidFill>
          <a:ln>
            <a:noFill/>
          </a:ln>
          <a:effectLst/>
        </c:spPr>
      </c:pivotFmt>
      <c:pivotFmt>
        <c:idx val="21"/>
        <c:spPr>
          <a:solidFill>
            <a:schemeClr val="accent2">
              <a:lumMod val="20000"/>
              <a:lumOff val="80000"/>
            </a:schemeClr>
          </a:solidFill>
          <a:ln>
            <a:noFill/>
          </a:ln>
          <a:effectLst/>
        </c:spPr>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2">
              <a:lumMod val="50000"/>
            </a:schemeClr>
          </a:solidFill>
          <a:ln>
            <a:noFill/>
          </a:ln>
          <a:effectLst/>
        </c:spPr>
      </c:pivotFmt>
      <c:pivotFmt>
        <c:idx val="24"/>
        <c:spPr>
          <a:solidFill>
            <a:schemeClr val="accent2">
              <a:lumMod val="75000"/>
            </a:schemeClr>
          </a:solidFill>
          <a:ln>
            <a:noFill/>
          </a:ln>
          <a:effectLst/>
        </c:spPr>
      </c:pivotFmt>
      <c:pivotFmt>
        <c:idx val="25"/>
        <c:spPr>
          <a:solidFill>
            <a:schemeClr val="accent2">
              <a:lumMod val="60000"/>
              <a:lumOff val="40000"/>
            </a:schemeClr>
          </a:solidFill>
          <a:ln>
            <a:noFill/>
          </a:ln>
          <a:effectLst/>
        </c:spPr>
      </c:pivotFmt>
      <c:pivotFmt>
        <c:idx val="26"/>
        <c:spPr>
          <a:solidFill>
            <a:schemeClr val="accent2">
              <a:lumMod val="60000"/>
              <a:lumOff val="40000"/>
            </a:schemeClr>
          </a:solidFill>
          <a:ln>
            <a:noFill/>
          </a:ln>
          <a:effectLst/>
        </c:spPr>
      </c:pivotFmt>
      <c:pivotFmt>
        <c:idx val="27"/>
        <c:spPr>
          <a:solidFill>
            <a:schemeClr val="accent2">
              <a:lumMod val="40000"/>
              <a:lumOff val="60000"/>
            </a:schemeClr>
          </a:solidFill>
          <a:ln>
            <a:noFill/>
          </a:ln>
          <a:effectLst/>
        </c:spPr>
      </c:pivotFmt>
      <c:pivotFmt>
        <c:idx val="28"/>
        <c:spPr>
          <a:solidFill>
            <a:schemeClr val="accent2">
              <a:lumMod val="20000"/>
              <a:lumOff val="80000"/>
            </a:schemeClr>
          </a:solidFill>
          <a:ln>
            <a:noFill/>
          </a:ln>
          <a:effectLst/>
        </c:spPr>
      </c:pivotFmt>
      <c:pivotFmt>
        <c:idx val="29"/>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30"/>
        <c:spPr>
          <a:solidFill>
            <a:schemeClr val="accent2">
              <a:lumMod val="50000"/>
            </a:schemeClr>
          </a:solidFill>
          <a:ln>
            <a:noFill/>
          </a:ln>
          <a:effectLst/>
        </c:spPr>
      </c:pivotFmt>
      <c:pivotFmt>
        <c:idx val="31"/>
        <c:spPr>
          <a:solidFill>
            <a:schemeClr val="accent2">
              <a:lumMod val="75000"/>
            </a:schemeClr>
          </a:solidFill>
          <a:ln>
            <a:noFill/>
          </a:ln>
          <a:effectLst/>
        </c:spPr>
      </c:pivotFmt>
      <c:pivotFmt>
        <c:idx val="32"/>
        <c:spPr>
          <a:solidFill>
            <a:schemeClr val="accent2">
              <a:lumMod val="60000"/>
              <a:lumOff val="40000"/>
            </a:schemeClr>
          </a:solidFill>
          <a:ln>
            <a:noFill/>
          </a:ln>
          <a:effectLst/>
        </c:spPr>
      </c:pivotFmt>
      <c:pivotFmt>
        <c:idx val="33"/>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34"/>
        <c:spPr>
          <a:solidFill>
            <a:schemeClr val="accent2">
              <a:lumMod val="50000"/>
            </a:schemeClr>
          </a:solidFill>
          <a:ln>
            <a:noFill/>
          </a:ln>
          <a:effectLst/>
        </c:spPr>
      </c:pivotFmt>
      <c:pivotFmt>
        <c:idx val="35"/>
        <c:spPr>
          <a:solidFill>
            <a:schemeClr val="accent2">
              <a:lumMod val="75000"/>
            </a:schemeClr>
          </a:solidFill>
          <a:ln>
            <a:noFill/>
          </a:ln>
          <a:effectLst/>
        </c:spPr>
      </c:pivotFmt>
      <c:pivotFmt>
        <c:idx val="36"/>
        <c:spPr>
          <a:solidFill>
            <a:schemeClr val="accent2">
              <a:lumMod val="60000"/>
              <a:lumOff val="40000"/>
            </a:schemeClr>
          </a:solidFill>
          <a:ln>
            <a:noFill/>
          </a:ln>
          <a:effectLst/>
        </c:spPr>
      </c:pivotFmt>
      <c:pivotFmt>
        <c:idx val="3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2">
              <a:lumMod val="50000"/>
            </a:schemeClr>
          </a:solidFill>
          <a:ln>
            <a:noFill/>
          </a:ln>
          <a:effectLst/>
        </c:spPr>
      </c:pivotFmt>
      <c:pivotFmt>
        <c:idx val="39"/>
        <c:spPr>
          <a:solidFill>
            <a:schemeClr val="accent2">
              <a:lumMod val="75000"/>
            </a:schemeClr>
          </a:solidFill>
          <a:ln>
            <a:noFill/>
          </a:ln>
          <a:effectLst/>
        </c:spPr>
      </c:pivotFmt>
      <c:pivotFmt>
        <c:idx val="40"/>
        <c:spPr>
          <a:solidFill>
            <a:schemeClr val="accent2">
              <a:lumMod val="60000"/>
              <a:lumOff val="40000"/>
            </a:schemeClr>
          </a:solidFill>
          <a:ln>
            <a:noFill/>
          </a:ln>
          <a:effectLst/>
        </c:spPr>
      </c:pivotFmt>
      <c:pivotFmt>
        <c:idx val="4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2">
              <a:lumMod val="50000"/>
            </a:schemeClr>
          </a:solidFill>
          <a:ln>
            <a:noFill/>
          </a:ln>
          <a:effectLst/>
        </c:spPr>
      </c:pivotFmt>
      <c:pivotFmt>
        <c:idx val="43"/>
        <c:spPr>
          <a:solidFill>
            <a:schemeClr val="accent2">
              <a:lumMod val="75000"/>
            </a:schemeClr>
          </a:solidFill>
          <a:ln>
            <a:noFill/>
          </a:ln>
          <a:effectLst/>
        </c:spPr>
      </c:pivotFmt>
      <c:pivotFmt>
        <c:idx val="44"/>
        <c:spPr>
          <a:solidFill>
            <a:schemeClr val="accent2">
              <a:lumMod val="60000"/>
              <a:lumOff val="40000"/>
            </a:schemeClr>
          </a:solidFill>
          <a:ln>
            <a:noFill/>
          </a:ln>
          <a:effectLst/>
        </c:spPr>
      </c:pivotFmt>
      <c:pivotFmt>
        <c:idx val="4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2">
              <a:lumMod val="50000"/>
            </a:schemeClr>
          </a:solidFill>
          <a:ln>
            <a:noFill/>
          </a:ln>
          <a:effectLst/>
        </c:spPr>
      </c:pivotFmt>
      <c:pivotFmt>
        <c:idx val="47"/>
        <c:spPr>
          <a:solidFill>
            <a:schemeClr val="accent2">
              <a:lumMod val="75000"/>
            </a:schemeClr>
          </a:solidFill>
          <a:ln>
            <a:noFill/>
          </a:ln>
          <a:effectLst/>
        </c:spPr>
      </c:pivotFmt>
      <c:pivotFmt>
        <c:idx val="48"/>
        <c:spPr>
          <a:solidFill>
            <a:schemeClr val="accent2">
              <a:lumMod val="60000"/>
              <a:lumOff val="40000"/>
            </a:schemeClr>
          </a:solidFill>
          <a:ln>
            <a:noFill/>
          </a:ln>
          <a:effectLst/>
        </c:spPr>
      </c:pivotFmt>
    </c:pivotFmts>
    <c:plotArea>
      <c:layout/>
      <c:barChart>
        <c:barDir val="col"/>
        <c:grouping val="clustered"/>
        <c:varyColors val="0"/>
        <c:ser>
          <c:idx val="0"/>
          <c:order val="0"/>
          <c:tx>
            <c:strRef>
              <c:f>' Payment Method Revenue'!$B$3</c:f>
              <c:strCache>
                <c:ptCount val="1"/>
                <c:pt idx="0">
                  <c:v>Total</c:v>
                </c:pt>
              </c:strCache>
            </c:strRef>
          </c:tx>
          <c:spPr>
            <a:solidFill>
              <a:schemeClr val="accent1"/>
            </a:solidFill>
            <a:ln>
              <a:noFill/>
            </a:ln>
            <a:effectLst/>
          </c:spPr>
          <c:invertIfNegative val="0"/>
          <c:dPt>
            <c:idx val="0"/>
            <c:invertIfNegative val="0"/>
            <c:bubble3D val="0"/>
            <c:spPr>
              <a:solidFill>
                <a:schemeClr val="accent2">
                  <a:lumMod val="50000"/>
                </a:schemeClr>
              </a:solidFill>
              <a:ln>
                <a:noFill/>
              </a:ln>
              <a:effectLst/>
            </c:spPr>
            <c:extLst>
              <c:ext xmlns:c16="http://schemas.microsoft.com/office/drawing/2014/chart" uri="{C3380CC4-5D6E-409C-BE32-E72D297353CC}">
                <c16:uniqueId val="{00000001-19DD-4FE2-86C4-318A94AE5598}"/>
              </c:ext>
            </c:extLst>
          </c:dPt>
          <c:dPt>
            <c:idx val="1"/>
            <c:invertIfNegative val="0"/>
            <c:bubble3D val="0"/>
            <c:spPr>
              <a:solidFill>
                <a:schemeClr val="accent2">
                  <a:lumMod val="75000"/>
                </a:schemeClr>
              </a:solidFill>
              <a:ln>
                <a:noFill/>
              </a:ln>
              <a:effectLst/>
            </c:spPr>
            <c:extLst>
              <c:ext xmlns:c16="http://schemas.microsoft.com/office/drawing/2014/chart" uri="{C3380CC4-5D6E-409C-BE32-E72D297353CC}">
                <c16:uniqueId val="{00000003-19DD-4FE2-86C4-318A94AE5598}"/>
              </c:ext>
            </c:extLst>
          </c:dPt>
          <c:dPt>
            <c:idx val="2"/>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5-19DD-4FE2-86C4-318A94AE5598}"/>
              </c:ext>
            </c:extLst>
          </c:dPt>
          <c:cat>
            <c:strRef>
              <c:f>' Payment Method Revenue'!$A$4:$A$7</c:f>
              <c:strCache>
                <c:ptCount val="3"/>
                <c:pt idx="0">
                  <c:v>Credit Card</c:v>
                </c:pt>
                <c:pt idx="1">
                  <c:v>PayPal</c:v>
                </c:pt>
                <c:pt idx="2">
                  <c:v>Debit Card</c:v>
                </c:pt>
              </c:strCache>
            </c:strRef>
          </c:cat>
          <c:val>
            <c:numRef>
              <c:f>' Payment Method Revenue'!$B$4:$B$7</c:f>
              <c:numCache>
                <c:formatCode>General</c:formatCode>
                <c:ptCount val="3"/>
                <c:pt idx="0">
                  <c:v>51170.860000000015</c:v>
                </c:pt>
                <c:pt idx="1">
                  <c:v>21268.060000000005</c:v>
                </c:pt>
                <c:pt idx="2">
                  <c:v>8128.9300000000012</c:v>
                </c:pt>
              </c:numCache>
            </c:numRef>
          </c:val>
          <c:extLst>
            <c:ext xmlns:c16="http://schemas.microsoft.com/office/drawing/2014/chart" uri="{C3380CC4-5D6E-409C-BE32-E72D297353CC}">
              <c16:uniqueId val="{00000006-19DD-4FE2-86C4-318A94AE5598}"/>
            </c:ext>
          </c:extLst>
        </c:ser>
        <c:dLbls>
          <c:showLegendKey val="0"/>
          <c:showVal val="0"/>
          <c:showCatName val="0"/>
          <c:showSerName val="0"/>
          <c:showPercent val="0"/>
          <c:showBubbleSize val="0"/>
        </c:dLbls>
        <c:gapWidth val="100"/>
        <c:axId val="615800872"/>
        <c:axId val="615801528"/>
      </c:barChart>
      <c:catAx>
        <c:axId val="615800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801528"/>
        <c:crosses val="autoZero"/>
        <c:auto val="1"/>
        <c:lblAlgn val="ctr"/>
        <c:lblOffset val="100"/>
        <c:noMultiLvlLbl val="0"/>
      </c:catAx>
      <c:valAx>
        <c:axId val="615801528"/>
        <c:scaling>
          <c:orientation val="minMax"/>
        </c:scaling>
        <c:delete val="0"/>
        <c:axPos val="l"/>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8008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[TASK 14B DOCUMENT.xlsx]Region!PivotTable1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Region</a:t>
            </a:r>
            <a:endParaRPr lang="en-US" baseline="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2">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lumMod val="50000"/>
            </a:schemeClr>
          </a:solidFill>
          <a:ln>
            <a:noFill/>
          </a:ln>
          <a:effectLst/>
        </c:spPr>
      </c:pivotFmt>
      <c:pivotFmt>
        <c:idx val="3"/>
        <c:spPr>
          <a:solidFill>
            <a:schemeClr val="accent2">
              <a:lumMod val="75000"/>
            </a:schemeClr>
          </a:solidFill>
          <a:ln>
            <a:noFill/>
          </a:ln>
          <a:effectLst/>
        </c:spPr>
      </c:pivotFmt>
      <c:pivotFmt>
        <c:idx val="4"/>
        <c:spPr>
          <a:solidFill>
            <a:schemeClr val="accent2">
              <a:lumMod val="60000"/>
              <a:lumOff val="40000"/>
            </a:schemeClr>
          </a:solidFill>
          <a:ln>
            <a:noFill/>
          </a:ln>
          <a:effectLst/>
        </c:spPr>
      </c:pivotFmt>
      <c:pivotFmt>
        <c:idx val="5"/>
        <c:spPr>
          <a:solidFill>
            <a:schemeClr val="accent2">
              <a:lumMod val="40000"/>
              <a:lumOff val="60000"/>
            </a:schemeClr>
          </a:solidFill>
          <a:ln>
            <a:noFill/>
          </a:ln>
          <a:effectLst/>
        </c:spPr>
      </c:pivotFmt>
      <c:pivotFmt>
        <c:idx val="6"/>
        <c:spPr>
          <a:solidFill>
            <a:schemeClr val="accent2">
              <a:lumMod val="20000"/>
              <a:lumOff val="80000"/>
            </a:schemeClr>
          </a:solidFill>
          <a:ln>
            <a:noFill/>
          </a:ln>
          <a:effectLst/>
        </c:spPr>
      </c:pivotFmt>
      <c:pivotFmt>
        <c:idx val="7"/>
        <c:spPr>
          <a:solidFill>
            <a:schemeClr val="accent2">
              <a:lumMod val="20000"/>
              <a:lumOff val="80000"/>
            </a:schemeClr>
          </a:solidFill>
          <a:ln>
            <a:noFill/>
          </a:ln>
          <a:effectLst/>
        </c:spPr>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2">
              <a:lumMod val="50000"/>
            </a:schemeClr>
          </a:solidFill>
          <a:ln>
            <a:noFill/>
          </a:ln>
          <a:effectLst/>
        </c:spPr>
      </c:pivotFmt>
      <c:pivotFmt>
        <c:idx val="10"/>
        <c:spPr>
          <a:solidFill>
            <a:schemeClr val="accent2">
              <a:lumMod val="75000"/>
            </a:schemeClr>
          </a:solidFill>
          <a:ln>
            <a:noFill/>
          </a:ln>
          <a:effectLst/>
        </c:spPr>
      </c:pivotFmt>
      <c:pivotFmt>
        <c:idx val="11"/>
        <c:spPr>
          <a:solidFill>
            <a:schemeClr val="accent2">
              <a:lumMod val="60000"/>
              <a:lumOff val="40000"/>
            </a:schemeClr>
          </a:solidFill>
          <a:ln>
            <a:noFill/>
          </a:ln>
          <a:effectLst/>
        </c:spPr>
      </c:pivotFmt>
      <c:pivotFmt>
        <c:idx val="12"/>
        <c:spPr>
          <a:solidFill>
            <a:schemeClr val="accent2">
              <a:lumMod val="40000"/>
              <a:lumOff val="60000"/>
            </a:schemeClr>
          </a:solidFill>
          <a:ln>
            <a:noFill/>
          </a:ln>
          <a:effectLst/>
        </c:spPr>
      </c:pivotFmt>
      <c:pivotFmt>
        <c:idx val="13"/>
        <c:spPr>
          <a:solidFill>
            <a:schemeClr val="accent2">
              <a:lumMod val="20000"/>
              <a:lumOff val="80000"/>
            </a:schemeClr>
          </a:solidFill>
          <a:ln>
            <a:noFill/>
          </a:ln>
          <a:effectLst/>
        </c:spPr>
      </c:pivotFmt>
      <c:pivotFmt>
        <c:idx val="14"/>
        <c:spPr>
          <a:solidFill>
            <a:schemeClr val="accent2">
              <a:lumMod val="20000"/>
              <a:lumOff val="80000"/>
            </a:schemeClr>
          </a:solidFill>
          <a:ln>
            <a:noFill/>
          </a:ln>
          <a:effectLst/>
        </c:spPr>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2">
              <a:lumMod val="50000"/>
            </a:schemeClr>
          </a:solidFill>
          <a:ln>
            <a:noFill/>
          </a:ln>
          <a:effectLst/>
        </c:spPr>
      </c:pivotFmt>
      <c:pivotFmt>
        <c:idx val="17"/>
        <c:spPr>
          <a:solidFill>
            <a:schemeClr val="accent2">
              <a:lumMod val="75000"/>
            </a:schemeClr>
          </a:solidFill>
          <a:ln>
            <a:noFill/>
          </a:ln>
          <a:effectLst/>
        </c:spPr>
      </c:pivotFmt>
      <c:pivotFmt>
        <c:idx val="18"/>
        <c:spPr>
          <a:solidFill>
            <a:schemeClr val="accent2">
              <a:lumMod val="60000"/>
              <a:lumOff val="40000"/>
            </a:schemeClr>
          </a:solidFill>
          <a:ln>
            <a:noFill/>
          </a:ln>
          <a:effectLst/>
        </c:spPr>
      </c:pivotFmt>
      <c:pivotFmt>
        <c:idx val="19"/>
        <c:spPr>
          <a:solidFill>
            <a:schemeClr val="accent2">
              <a:lumMod val="60000"/>
              <a:lumOff val="40000"/>
            </a:schemeClr>
          </a:solidFill>
          <a:ln>
            <a:noFill/>
          </a:ln>
          <a:effectLst/>
        </c:spPr>
      </c:pivotFmt>
      <c:pivotFmt>
        <c:idx val="20"/>
        <c:spPr>
          <a:solidFill>
            <a:schemeClr val="accent2">
              <a:lumMod val="40000"/>
              <a:lumOff val="60000"/>
            </a:schemeClr>
          </a:solidFill>
          <a:ln>
            <a:noFill/>
          </a:ln>
          <a:effectLst/>
        </c:spPr>
      </c:pivotFmt>
      <c:pivotFmt>
        <c:idx val="21"/>
        <c:spPr>
          <a:solidFill>
            <a:schemeClr val="accent2">
              <a:lumMod val="20000"/>
              <a:lumOff val="80000"/>
            </a:schemeClr>
          </a:solidFill>
          <a:ln>
            <a:noFill/>
          </a:ln>
          <a:effectLst/>
        </c:spPr>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2">
              <a:lumMod val="50000"/>
            </a:schemeClr>
          </a:solidFill>
          <a:ln>
            <a:noFill/>
          </a:ln>
          <a:effectLst/>
        </c:spPr>
      </c:pivotFmt>
      <c:pivotFmt>
        <c:idx val="24"/>
        <c:spPr>
          <a:solidFill>
            <a:schemeClr val="accent2">
              <a:lumMod val="75000"/>
            </a:schemeClr>
          </a:solidFill>
          <a:ln>
            <a:noFill/>
          </a:ln>
          <a:effectLst/>
        </c:spPr>
      </c:pivotFmt>
      <c:pivotFmt>
        <c:idx val="25"/>
        <c:spPr>
          <a:solidFill>
            <a:schemeClr val="accent2">
              <a:lumMod val="60000"/>
              <a:lumOff val="40000"/>
            </a:schemeClr>
          </a:solidFill>
          <a:ln>
            <a:noFill/>
          </a:ln>
          <a:effectLst/>
        </c:spPr>
      </c:pivotFmt>
      <c:pivotFmt>
        <c:idx val="26"/>
        <c:spPr>
          <a:solidFill>
            <a:schemeClr val="accent2">
              <a:lumMod val="60000"/>
              <a:lumOff val="40000"/>
            </a:schemeClr>
          </a:solidFill>
          <a:ln>
            <a:noFill/>
          </a:ln>
          <a:effectLst/>
        </c:spPr>
      </c:pivotFmt>
      <c:pivotFmt>
        <c:idx val="27"/>
        <c:spPr>
          <a:solidFill>
            <a:schemeClr val="accent2">
              <a:lumMod val="40000"/>
              <a:lumOff val="60000"/>
            </a:schemeClr>
          </a:solidFill>
          <a:ln>
            <a:noFill/>
          </a:ln>
          <a:effectLst/>
        </c:spPr>
      </c:pivotFmt>
      <c:pivotFmt>
        <c:idx val="28"/>
        <c:spPr>
          <a:solidFill>
            <a:schemeClr val="accent2">
              <a:lumMod val="20000"/>
              <a:lumOff val="80000"/>
            </a:schemeClr>
          </a:solidFill>
          <a:ln>
            <a:noFill/>
          </a:ln>
          <a:effectLst/>
        </c:spPr>
      </c:pivotFmt>
      <c:pivotFmt>
        <c:idx val="29"/>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30"/>
        <c:spPr>
          <a:solidFill>
            <a:schemeClr val="accent2">
              <a:lumMod val="50000"/>
            </a:schemeClr>
          </a:solidFill>
          <a:ln>
            <a:noFill/>
          </a:ln>
          <a:effectLst/>
        </c:spPr>
      </c:pivotFmt>
      <c:pivotFmt>
        <c:idx val="31"/>
        <c:spPr>
          <a:solidFill>
            <a:schemeClr val="accent2">
              <a:lumMod val="75000"/>
            </a:schemeClr>
          </a:solidFill>
          <a:ln>
            <a:noFill/>
          </a:ln>
          <a:effectLst/>
        </c:spPr>
      </c:pivotFmt>
      <c:pivotFmt>
        <c:idx val="32"/>
        <c:spPr>
          <a:solidFill>
            <a:schemeClr val="accent2">
              <a:lumMod val="60000"/>
              <a:lumOff val="40000"/>
            </a:schemeClr>
          </a:solidFill>
          <a:ln>
            <a:noFill/>
          </a:ln>
          <a:effectLst/>
        </c:spPr>
      </c:pivotFmt>
      <c:pivotFmt>
        <c:idx val="33"/>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34"/>
        <c:spPr>
          <a:solidFill>
            <a:schemeClr val="accent2">
              <a:lumMod val="50000"/>
            </a:schemeClr>
          </a:solidFill>
          <a:ln>
            <a:noFill/>
          </a:ln>
          <a:effectLst/>
        </c:spPr>
      </c:pivotFmt>
      <c:pivotFmt>
        <c:idx val="35"/>
        <c:spPr>
          <a:solidFill>
            <a:schemeClr val="accent2">
              <a:lumMod val="75000"/>
            </a:schemeClr>
          </a:solidFill>
          <a:ln>
            <a:noFill/>
          </a:ln>
          <a:effectLst/>
        </c:spPr>
      </c:pivotFmt>
      <c:pivotFmt>
        <c:idx val="36"/>
        <c:spPr>
          <a:solidFill>
            <a:schemeClr val="accent2">
              <a:lumMod val="60000"/>
              <a:lumOff val="40000"/>
            </a:schemeClr>
          </a:solidFill>
          <a:ln>
            <a:noFill/>
          </a:ln>
          <a:effectLst/>
        </c:spPr>
      </c:pivotFmt>
      <c:pivotFmt>
        <c:idx val="3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2">
              <a:lumMod val="50000"/>
            </a:schemeClr>
          </a:solidFill>
          <a:ln>
            <a:noFill/>
          </a:ln>
          <a:effectLst/>
        </c:spPr>
      </c:pivotFmt>
      <c:pivotFmt>
        <c:idx val="39"/>
        <c:spPr>
          <a:solidFill>
            <a:schemeClr val="accent2">
              <a:lumMod val="75000"/>
            </a:schemeClr>
          </a:solidFill>
          <a:ln>
            <a:noFill/>
          </a:ln>
          <a:effectLst/>
        </c:spPr>
      </c:pivotFmt>
      <c:pivotFmt>
        <c:idx val="40"/>
        <c:spPr>
          <a:solidFill>
            <a:schemeClr val="accent2">
              <a:lumMod val="60000"/>
              <a:lumOff val="40000"/>
            </a:schemeClr>
          </a:solidFill>
          <a:ln>
            <a:noFill/>
          </a:ln>
          <a:effectLst/>
        </c:spPr>
      </c:pivotFmt>
      <c:pivotFmt>
        <c:idx val="41"/>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42"/>
        <c:spPr>
          <a:solidFill>
            <a:schemeClr val="accent2">
              <a:lumMod val="50000"/>
            </a:schemeClr>
          </a:solidFill>
          <a:ln>
            <a:noFill/>
          </a:ln>
          <a:effectLst/>
        </c:spPr>
      </c:pivotFmt>
      <c:pivotFmt>
        <c:idx val="43"/>
        <c:spPr>
          <a:solidFill>
            <a:schemeClr val="accent2">
              <a:lumMod val="75000"/>
            </a:schemeClr>
          </a:solidFill>
          <a:ln>
            <a:noFill/>
          </a:ln>
          <a:effectLst/>
        </c:spPr>
      </c:pivotFmt>
      <c:pivotFmt>
        <c:idx val="44"/>
        <c:spPr>
          <a:solidFill>
            <a:schemeClr val="accent2">
              <a:lumMod val="60000"/>
              <a:lumOff val="40000"/>
            </a:schemeClr>
          </a:solidFill>
          <a:ln>
            <a:noFill/>
          </a:ln>
          <a:effectLst/>
        </c:spPr>
      </c:pivotFmt>
      <c:pivotFmt>
        <c:idx val="45"/>
        <c:spPr>
          <a:solidFill>
            <a:schemeClr val="accent2">
              <a:lumMod val="50000"/>
            </a:schemeClr>
          </a:solidFill>
          <a:ln>
            <a:noFill/>
          </a:ln>
          <a:effectLst/>
        </c:spPr>
      </c:pivotFmt>
      <c:pivotFmt>
        <c:idx val="46"/>
        <c:spPr>
          <a:solidFill>
            <a:schemeClr val="accent2">
              <a:lumMod val="75000"/>
            </a:schemeClr>
          </a:solidFill>
          <a:ln>
            <a:noFill/>
          </a:ln>
          <a:effectLst/>
        </c:spPr>
      </c:pivotFmt>
      <c:pivotFmt>
        <c:idx val="47"/>
        <c:spPr>
          <a:solidFill>
            <a:schemeClr val="accent2">
              <a:lumMod val="60000"/>
              <a:lumOff val="40000"/>
            </a:schemeClr>
          </a:solidFill>
          <a:ln>
            <a:noFill/>
          </a:ln>
          <a:effectLst/>
        </c:spPr>
      </c:pivotFmt>
      <c:pivotFmt>
        <c:idx val="48"/>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49"/>
        <c:spPr>
          <a:solidFill>
            <a:schemeClr val="accent2">
              <a:lumMod val="50000"/>
            </a:schemeClr>
          </a:solidFill>
          <a:ln>
            <a:noFill/>
          </a:ln>
          <a:effectLst/>
        </c:spPr>
      </c:pivotFmt>
      <c:pivotFmt>
        <c:idx val="50"/>
        <c:spPr>
          <a:solidFill>
            <a:schemeClr val="accent2">
              <a:lumMod val="75000"/>
            </a:schemeClr>
          </a:solidFill>
          <a:ln>
            <a:noFill/>
          </a:ln>
          <a:effectLst/>
        </c:spPr>
      </c:pivotFmt>
      <c:pivotFmt>
        <c:idx val="51"/>
        <c:spPr>
          <a:solidFill>
            <a:schemeClr val="accent2">
              <a:lumMod val="60000"/>
              <a:lumOff val="40000"/>
            </a:schemeClr>
          </a:solidFill>
          <a:ln>
            <a:noFill/>
          </a:ln>
          <a:effectLst/>
        </c:spPr>
      </c:pivotFmt>
      <c:pivotFmt>
        <c:idx val="52"/>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53"/>
        <c:spPr>
          <a:solidFill>
            <a:schemeClr val="accent2">
              <a:lumMod val="50000"/>
            </a:schemeClr>
          </a:solidFill>
          <a:ln>
            <a:noFill/>
          </a:ln>
          <a:effectLst/>
        </c:spPr>
      </c:pivotFmt>
      <c:pivotFmt>
        <c:idx val="54"/>
        <c:spPr>
          <a:solidFill>
            <a:schemeClr val="accent2">
              <a:lumMod val="75000"/>
            </a:schemeClr>
          </a:solidFill>
          <a:ln>
            <a:noFill/>
          </a:ln>
          <a:effectLst/>
        </c:spPr>
      </c:pivotFmt>
      <c:pivotFmt>
        <c:idx val="55"/>
        <c:spPr>
          <a:solidFill>
            <a:schemeClr val="accent2">
              <a:lumMod val="60000"/>
              <a:lumOff val="40000"/>
            </a:schemeClr>
          </a:solidFill>
          <a:ln>
            <a:noFill/>
          </a:ln>
          <a:effectLst/>
        </c:spPr>
      </c:pivotFmt>
    </c:pivotFmts>
    <c:plotArea>
      <c:layout/>
      <c:pieChart>
        <c:varyColors val="1"/>
        <c:ser>
          <c:idx val="0"/>
          <c:order val="0"/>
          <c:tx>
            <c:strRef>
              <c:f>Region!$B$3</c:f>
              <c:strCache>
                <c:ptCount val="1"/>
                <c:pt idx="0">
                  <c:v>Total</c:v>
                </c:pt>
              </c:strCache>
            </c:strRef>
          </c:tx>
          <c:spPr>
            <a:ln>
              <a:noFill/>
            </a:ln>
          </c:spPr>
          <c:dPt>
            <c:idx val="0"/>
            <c:bubble3D val="0"/>
            <c:spPr>
              <a:solidFill>
                <a:schemeClr val="accent2">
                  <a:lumMod val="50000"/>
                </a:schemeClr>
              </a:solidFill>
              <a:ln>
                <a:noFill/>
              </a:ln>
              <a:effectLst/>
            </c:spPr>
            <c:extLst>
              <c:ext xmlns:c16="http://schemas.microsoft.com/office/drawing/2014/chart" uri="{C3380CC4-5D6E-409C-BE32-E72D297353CC}">
                <c16:uniqueId val="{00000001-D296-4775-B53E-68EF3B517093}"/>
              </c:ext>
            </c:extLst>
          </c:dPt>
          <c:dPt>
            <c:idx val="1"/>
            <c:bubble3D val="0"/>
            <c:spPr>
              <a:solidFill>
                <a:schemeClr val="accent2">
                  <a:lumMod val="75000"/>
                </a:schemeClr>
              </a:solidFill>
              <a:ln>
                <a:noFill/>
              </a:ln>
              <a:effectLst/>
            </c:spPr>
            <c:extLst>
              <c:ext xmlns:c16="http://schemas.microsoft.com/office/drawing/2014/chart" uri="{C3380CC4-5D6E-409C-BE32-E72D297353CC}">
                <c16:uniqueId val="{00000003-D296-4775-B53E-68EF3B517093}"/>
              </c:ext>
            </c:extLst>
          </c:dPt>
          <c:dPt>
            <c:idx val="2"/>
            <c:bubble3D val="0"/>
            <c:spPr>
              <a:solidFill>
                <a:schemeClr val="accent2">
                  <a:lumMod val="60000"/>
                  <a:lumOff val="40000"/>
                </a:schemeClr>
              </a:solidFill>
              <a:ln>
                <a:noFill/>
              </a:ln>
              <a:effectLst/>
            </c:spPr>
            <c:extLst>
              <c:ext xmlns:c16="http://schemas.microsoft.com/office/drawing/2014/chart" uri="{C3380CC4-5D6E-409C-BE32-E72D297353CC}">
                <c16:uniqueId val="{00000005-D296-4775-B53E-68EF3B517093}"/>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Region!$A$4:$A$7</c:f>
              <c:strCache>
                <c:ptCount val="3"/>
                <c:pt idx="0">
                  <c:v>North America</c:v>
                </c:pt>
                <c:pt idx="1">
                  <c:v>Asia</c:v>
                </c:pt>
                <c:pt idx="2">
                  <c:v>Europe</c:v>
                </c:pt>
              </c:strCache>
            </c:strRef>
          </c:cat>
          <c:val>
            <c:numRef>
              <c:f>Region!$B$4:$B$7</c:f>
              <c:numCache>
                <c:formatCode>General</c:formatCode>
                <c:ptCount val="3"/>
                <c:pt idx="0">
                  <c:v>36844.340000000018</c:v>
                </c:pt>
                <c:pt idx="1">
                  <c:v>22455.449999999997</c:v>
                </c:pt>
                <c:pt idx="2">
                  <c:v>21268.060000000005</c:v>
                </c:pt>
              </c:numCache>
            </c:numRef>
          </c:val>
          <c:extLst>
            <c:ext xmlns:c16="http://schemas.microsoft.com/office/drawing/2014/chart" uri="{C3380CC4-5D6E-409C-BE32-E72D297353CC}">
              <c16:uniqueId val="{00000006-D296-4775-B53E-68EF3B517093}"/>
            </c:ext>
          </c:extLst>
        </c:ser>
        <c:dLbls>
          <c:showLegendKey val="0"/>
          <c:showVal val="0"/>
          <c:showCatName val="0"/>
          <c:showSerName val="0"/>
          <c:showPercent val="0"/>
          <c:showBubbleSize val="0"/>
          <c:showLeaderLines val="0"/>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[TASK 14B DOCUMENT.xlsx]Unit Price Range!PivotTable1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Unit Price</a:t>
            </a:r>
            <a:endParaRPr lang="en-US" baseline="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2">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lumMod val="50000"/>
            </a:schemeClr>
          </a:solidFill>
          <a:ln>
            <a:noFill/>
          </a:ln>
          <a:effectLst/>
        </c:spPr>
      </c:pivotFmt>
      <c:pivotFmt>
        <c:idx val="3"/>
        <c:spPr>
          <a:solidFill>
            <a:schemeClr val="accent2">
              <a:lumMod val="75000"/>
            </a:schemeClr>
          </a:solidFill>
          <a:ln>
            <a:noFill/>
          </a:ln>
          <a:effectLst/>
        </c:spPr>
      </c:pivotFmt>
      <c:pivotFmt>
        <c:idx val="4"/>
        <c:spPr>
          <a:solidFill>
            <a:schemeClr val="accent2">
              <a:lumMod val="60000"/>
              <a:lumOff val="40000"/>
            </a:schemeClr>
          </a:solidFill>
          <a:ln>
            <a:noFill/>
          </a:ln>
          <a:effectLst/>
        </c:spPr>
      </c:pivotFmt>
      <c:pivotFmt>
        <c:idx val="5"/>
        <c:spPr>
          <a:solidFill>
            <a:schemeClr val="accent2">
              <a:lumMod val="40000"/>
              <a:lumOff val="60000"/>
            </a:schemeClr>
          </a:solidFill>
          <a:ln>
            <a:noFill/>
          </a:ln>
          <a:effectLst/>
        </c:spPr>
      </c:pivotFmt>
      <c:pivotFmt>
        <c:idx val="6"/>
        <c:spPr>
          <a:solidFill>
            <a:schemeClr val="accent2">
              <a:lumMod val="20000"/>
              <a:lumOff val="80000"/>
            </a:schemeClr>
          </a:solidFill>
          <a:ln>
            <a:noFill/>
          </a:ln>
          <a:effectLst/>
        </c:spPr>
      </c:pivotFmt>
      <c:pivotFmt>
        <c:idx val="7"/>
        <c:spPr>
          <a:solidFill>
            <a:schemeClr val="accent2">
              <a:lumMod val="20000"/>
              <a:lumOff val="80000"/>
            </a:schemeClr>
          </a:solidFill>
          <a:ln>
            <a:noFill/>
          </a:ln>
          <a:effectLst/>
        </c:spPr>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2">
              <a:lumMod val="50000"/>
            </a:schemeClr>
          </a:solidFill>
          <a:ln>
            <a:noFill/>
          </a:ln>
          <a:effectLst/>
        </c:spPr>
      </c:pivotFmt>
      <c:pivotFmt>
        <c:idx val="10"/>
        <c:spPr>
          <a:solidFill>
            <a:schemeClr val="accent2">
              <a:lumMod val="75000"/>
            </a:schemeClr>
          </a:solidFill>
          <a:ln>
            <a:noFill/>
          </a:ln>
          <a:effectLst/>
        </c:spPr>
      </c:pivotFmt>
      <c:pivotFmt>
        <c:idx val="11"/>
        <c:spPr>
          <a:solidFill>
            <a:schemeClr val="accent2">
              <a:lumMod val="60000"/>
              <a:lumOff val="40000"/>
            </a:schemeClr>
          </a:solidFill>
          <a:ln>
            <a:noFill/>
          </a:ln>
          <a:effectLst/>
        </c:spPr>
      </c:pivotFmt>
      <c:pivotFmt>
        <c:idx val="12"/>
        <c:spPr>
          <a:solidFill>
            <a:schemeClr val="accent2">
              <a:lumMod val="40000"/>
              <a:lumOff val="60000"/>
            </a:schemeClr>
          </a:solidFill>
          <a:ln>
            <a:noFill/>
          </a:ln>
          <a:effectLst/>
        </c:spPr>
      </c:pivotFmt>
      <c:pivotFmt>
        <c:idx val="13"/>
        <c:spPr>
          <a:solidFill>
            <a:schemeClr val="accent2">
              <a:lumMod val="20000"/>
              <a:lumOff val="80000"/>
            </a:schemeClr>
          </a:solidFill>
          <a:ln>
            <a:noFill/>
          </a:ln>
          <a:effectLst/>
        </c:spPr>
      </c:pivotFmt>
      <c:pivotFmt>
        <c:idx val="14"/>
        <c:spPr>
          <a:solidFill>
            <a:schemeClr val="accent2">
              <a:lumMod val="20000"/>
              <a:lumOff val="80000"/>
            </a:schemeClr>
          </a:solidFill>
          <a:ln>
            <a:noFill/>
          </a:ln>
          <a:effectLst/>
        </c:spPr>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2">
              <a:lumMod val="50000"/>
            </a:schemeClr>
          </a:solidFill>
          <a:ln>
            <a:noFill/>
          </a:ln>
          <a:effectLst/>
        </c:spPr>
      </c:pivotFmt>
      <c:pivotFmt>
        <c:idx val="17"/>
        <c:spPr>
          <a:solidFill>
            <a:schemeClr val="accent2">
              <a:lumMod val="75000"/>
            </a:schemeClr>
          </a:solidFill>
          <a:ln>
            <a:noFill/>
          </a:ln>
          <a:effectLst/>
        </c:spPr>
      </c:pivotFmt>
      <c:pivotFmt>
        <c:idx val="18"/>
        <c:spPr>
          <a:solidFill>
            <a:schemeClr val="accent2">
              <a:lumMod val="60000"/>
              <a:lumOff val="40000"/>
            </a:schemeClr>
          </a:solidFill>
          <a:ln>
            <a:noFill/>
          </a:ln>
          <a:effectLst/>
        </c:spPr>
      </c:pivotFmt>
      <c:pivotFmt>
        <c:idx val="19"/>
        <c:spPr>
          <a:solidFill>
            <a:schemeClr val="accent2">
              <a:lumMod val="60000"/>
              <a:lumOff val="40000"/>
            </a:schemeClr>
          </a:solidFill>
          <a:ln>
            <a:noFill/>
          </a:ln>
          <a:effectLst/>
        </c:spPr>
      </c:pivotFmt>
      <c:pivotFmt>
        <c:idx val="20"/>
        <c:spPr>
          <a:solidFill>
            <a:schemeClr val="accent2">
              <a:lumMod val="40000"/>
              <a:lumOff val="60000"/>
            </a:schemeClr>
          </a:solidFill>
          <a:ln>
            <a:noFill/>
          </a:ln>
          <a:effectLst/>
        </c:spPr>
      </c:pivotFmt>
      <c:pivotFmt>
        <c:idx val="21"/>
        <c:spPr>
          <a:solidFill>
            <a:schemeClr val="accent2">
              <a:lumMod val="20000"/>
              <a:lumOff val="80000"/>
            </a:schemeClr>
          </a:solidFill>
          <a:ln>
            <a:noFill/>
          </a:ln>
          <a:effectLst/>
        </c:spPr>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2">
              <a:lumMod val="50000"/>
            </a:schemeClr>
          </a:solidFill>
          <a:ln>
            <a:noFill/>
          </a:ln>
          <a:effectLst/>
        </c:spPr>
      </c:pivotFmt>
      <c:pivotFmt>
        <c:idx val="24"/>
        <c:spPr>
          <a:solidFill>
            <a:schemeClr val="accent2">
              <a:lumMod val="75000"/>
            </a:schemeClr>
          </a:solidFill>
          <a:ln>
            <a:noFill/>
          </a:ln>
          <a:effectLst/>
        </c:spPr>
      </c:pivotFmt>
      <c:pivotFmt>
        <c:idx val="25"/>
        <c:spPr>
          <a:solidFill>
            <a:schemeClr val="accent2">
              <a:lumMod val="60000"/>
              <a:lumOff val="40000"/>
            </a:schemeClr>
          </a:solidFill>
          <a:ln>
            <a:noFill/>
          </a:ln>
          <a:effectLst/>
        </c:spPr>
      </c:pivotFmt>
      <c:pivotFmt>
        <c:idx val="26"/>
        <c:spPr>
          <a:solidFill>
            <a:schemeClr val="accent2">
              <a:lumMod val="60000"/>
              <a:lumOff val="40000"/>
            </a:schemeClr>
          </a:solidFill>
          <a:ln>
            <a:noFill/>
          </a:ln>
          <a:effectLst/>
        </c:spPr>
      </c:pivotFmt>
      <c:pivotFmt>
        <c:idx val="27"/>
        <c:spPr>
          <a:solidFill>
            <a:schemeClr val="accent2">
              <a:lumMod val="40000"/>
              <a:lumOff val="60000"/>
            </a:schemeClr>
          </a:solidFill>
          <a:ln>
            <a:noFill/>
          </a:ln>
          <a:effectLst/>
        </c:spPr>
      </c:pivotFmt>
      <c:pivotFmt>
        <c:idx val="28"/>
        <c:spPr>
          <a:solidFill>
            <a:schemeClr val="accent2">
              <a:lumMod val="20000"/>
              <a:lumOff val="80000"/>
            </a:schemeClr>
          </a:solidFill>
          <a:ln>
            <a:noFill/>
          </a:ln>
          <a:effectLst/>
        </c:spPr>
      </c:pivotFmt>
      <c:pivotFmt>
        <c:idx val="29"/>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30"/>
        <c:spPr>
          <a:solidFill>
            <a:schemeClr val="accent2">
              <a:lumMod val="50000"/>
            </a:schemeClr>
          </a:solidFill>
          <a:ln>
            <a:noFill/>
          </a:ln>
          <a:effectLst/>
        </c:spPr>
      </c:pivotFmt>
      <c:pivotFmt>
        <c:idx val="31"/>
        <c:spPr>
          <a:solidFill>
            <a:schemeClr val="accent2">
              <a:lumMod val="75000"/>
            </a:schemeClr>
          </a:solidFill>
          <a:ln>
            <a:noFill/>
          </a:ln>
          <a:effectLst/>
        </c:spPr>
      </c:pivotFmt>
      <c:pivotFmt>
        <c:idx val="32"/>
        <c:spPr>
          <a:solidFill>
            <a:schemeClr val="accent2">
              <a:lumMod val="60000"/>
              <a:lumOff val="40000"/>
            </a:schemeClr>
          </a:solidFill>
          <a:ln>
            <a:noFill/>
          </a:ln>
          <a:effectLst/>
        </c:spPr>
      </c:pivotFmt>
      <c:pivotFmt>
        <c:idx val="33"/>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34"/>
        <c:spPr>
          <a:solidFill>
            <a:schemeClr val="accent2">
              <a:lumMod val="50000"/>
            </a:schemeClr>
          </a:solidFill>
          <a:ln>
            <a:noFill/>
          </a:ln>
          <a:effectLst/>
        </c:spPr>
      </c:pivotFmt>
      <c:pivotFmt>
        <c:idx val="35"/>
        <c:spPr>
          <a:solidFill>
            <a:schemeClr val="accent2">
              <a:lumMod val="75000"/>
            </a:schemeClr>
          </a:solidFill>
          <a:ln>
            <a:noFill/>
          </a:ln>
          <a:effectLst/>
        </c:spPr>
      </c:pivotFmt>
      <c:pivotFmt>
        <c:idx val="36"/>
        <c:spPr>
          <a:solidFill>
            <a:schemeClr val="accent2">
              <a:lumMod val="60000"/>
              <a:lumOff val="40000"/>
            </a:schemeClr>
          </a:solidFill>
          <a:ln>
            <a:noFill/>
          </a:ln>
          <a:effectLst/>
        </c:spPr>
      </c:pivotFmt>
      <c:pivotFmt>
        <c:idx val="3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2">
              <a:lumMod val="50000"/>
            </a:schemeClr>
          </a:solidFill>
          <a:ln>
            <a:noFill/>
          </a:ln>
          <a:effectLst/>
        </c:spPr>
      </c:pivotFmt>
      <c:pivotFmt>
        <c:idx val="39"/>
        <c:spPr>
          <a:solidFill>
            <a:schemeClr val="accent2">
              <a:lumMod val="75000"/>
            </a:schemeClr>
          </a:solidFill>
          <a:ln>
            <a:noFill/>
          </a:ln>
          <a:effectLst/>
        </c:spPr>
      </c:pivotFmt>
      <c:pivotFmt>
        <c:idx val="40"/>
        <c:spPr>
          <a:solidFill>
            <a:schemeClr val="accent2">
              <a:lumMod val="60000"/>
              <a:lumOff val="40000"/>
            </a:schemeClr>
          </a:solidFill>
          <a:ln>
            <a:noFill/>
          </a:ln>
          <a:effectLst/>
        </c:spPr>
      </c:pivotFmt>
      <c:pivotFmt>
        <c:idx val="4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2">
              <a:lumMod val="50000"/>
            </a:schemeClr>
          </a:solidFill>
          <a:ln>
            <a:noFill/>
          </a:ln>
          <a:effectLst/>
        </c:spPr>
      </c:pivotFmt>
      <c:pivotFmt>
        <c:idx val="43"/>
        <c:spPr>
          <a:solidFill>
            <a:schemeClr val="accent2">
              <a:lumMod val="75000"/>
            </a:schemeClr>
          </a:solidFill>
          <a:ln>
            <a:noFill/>
          </a:ln>
          <a:effectLst/>
        </c:spPr>
      </c:pivotFmt>
      <c:pivotFmt>
        <c:idx val="44"/>
        <c:spPr>
          <a:solidFill>
            <a:schemeClr val="accent2">
              <a:lumMod val="60000"/>
              <a:lumOff val="40000"/>
            </a:schemeClr>
          </a:solidFill>
          <a:ln>
            <a:noFill/>
          </a:ln>
          <a:effectLst/>
        </c:spPr>
      </c:pivotFmt>
      <c:pivotFmt>
        <c:idx val="45"/>
        <c:spPr>
          <a:solidFill>
            <a:schemeClr val="accent2">
              <a:lumMod val="50000"/>
            </a:schemeClr>
          </a:solidFill>
          <a:ln>
            <a:noFill/>
          </a:ln>
          <a:effectLst/>
        </c:spPr>
      </c:pivotFmt>
      <c:pivotFmt>
        <c:idx val="46"/>
        <c:spPr>
          <a:solidFill>
            <a:schemeClr val="accent2">
              <a:lumMod val="75000"/>
            </a:schemeClr>
          </a:solidFill>
          <a:ln>
            <a:noFill/>
          </a:ln>
          <a:effectLst/>
        </c:spPr>
      </c:pivotFmt>
      <c:pivotFmt>
        <c:idx val="47"/>
        <c:spPr>
          <a:solidFill>
            <a:schemeClr val="accent2">
              <a:lumMod val="60000"/>
              <a:lumOff val="40000"/>
            </a:schemeClr>
          </a:solidFill>
          <a:ln>
            <a:noFill/>
          </a:ln>
          <a:effectLst/>
        </c:spPr>
      </c:pivotFmt>
      <c:pivotFmt>
        <c:idx val="4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9"/>
        <c:spPr>
          <a:solidFill>
            <a:schemeClr val="accent2">
              <a:lumMod val="50000"/>
            </a:schemeClr>
          </a:solidFill>
          <a:ln>
            <a:noFill/>
          </a:ln>
          <a:effectLst/>
        </c:spPr>
      </c:pivotFmt>
      <c:pivotFmt>
        <c:idx val="50"/>
        <c:spPr>
          <a:solidFill>
            <a:schemeClr val="accent2">
              <a:lumMod val="75000"/>
            </a:schemeClr>
          </a:solidFill>
          <a:ln>
            <a:noFill/>
          </a:ln>
          <a:effectLst/>
        </c:spPr>
      </c:pivotFmt>
      <c:pivotFmt>
        <c:idx val="51"/>
        <c:spPr>
          <a:solidFill>
            <a:schemeClr val="accent2">
              <a:lumMod val="60000"/>
              <a:lumOff val="40000"/>
            </a:schemeClr>
          </a:solidFill>
          <a:ln>
            <a:noFill/>
          </a:ln>
          <a:effectLst/>
        </c:spPr>
      </c:pivotFmt>
      <c:pivotFmt>
        <c:idx val="52"/>
        <c:spPr>
          <a:solidFill>
            <a:schemeClr val="accent2">
              <a:lumMod val="50000"/>
            </a:schemeClr>
          </a:solidFill>
          <a:ln>
            <a:noFill/>
          </a:ln>
          <a:effectLst/>
        </c:spPr>
      </c:pivotFmt>
      <c:pivotFmt>
        <c:idx val="53"/>
        <c:spPr>
          <a:solidFill>
            <a:schemeClr val="accent2">
              <a:lumMod val="75000"/>
            </a:schemeClr>
          </a:solidFill>
          <a:ln>
            <a:noFill/>
          </a:ln>
          <a:effectLst/>
        </c:spPr>
      </c:pivotFmt>
      <c:pivotFmt>
        <c:idx val="54"/>
        <c:spPr>
          <a:solidFill>
            <a:schemeClr val="accent2">
              <a:lumMod val="75000"/>
            </a:schemeClr>
          </a:solidFill>
          <a:ln>
            <a:noFill/>
          </a:ln>
          <a:effectLst/>
        </c:spPr>
      </c:pivotFmt>
      <c:pivotFmt>
        <c:idx val="55"/>
        <c:spPr>
          <a:solidFill>
            <a:schemeClr val="accent2">
              <a:lumMod val="60000"/>
              <a:lumOff val="40000"/>
            </a:schemeClr>
          </a:solidFill>
          <a:ln>
            <a:noFill/>
          </a:ln>
          <a:effectLst/>
        </c:spPr>
      </c:pivotFmt>
      <c:pivotFmt>
        <c:idx val="56"/>
        <c:spPr>
          <a:solidFill>
            <a:schemeClr val="accent2">
              <a:lumMod val="60000"/>
              <a:lumOff val="40000"/>
            </a:schemeClr>
          </a:solidFill>
          <a:ln>
            <a:noFill/>
          </a:ln>
          <a:effectLst/>
        </c:spPr>
      </c:pivotFmt>
      <c:pivotFmt>
        <c:idx val="57"/>
        <c:spPr>
          <a:solidFill>
            <a:schemeClr val="accent2">
              <a:lumMod val="20000"/>
              <a:lumOff val="80000"/>
            </a:schemeClr>
          </a:solidFill>
          <a:ln>
            <a:noFill/>
          </a:ln>
          <a:effectLst/>
        </c:spPr>
      </c:pivotFmt>
      <c:pivotFmt>
        <c:idx val="5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9"/>
        <c:spPr>
          <a:solidFill>
            <a:schemeClr val="accent2">
              <a:lumMod val="50000"/>
            </a:schemeClr>
          </a:solidFill>
          <a:ln>
            <a:noFill/>
          </a:ln>
          <a:effectLst/>
        </c:spPr>
      </c:pivotFmt>
      <c:pivotFmt>
        <c:idx val="60"/>
        <c:spPr>
          <a:solidFill>
            <a:schemeClr val="accent2">
              <a:lumMod val="75000"/>
            </a:schemeClr>
          </a:solidFill>
          <a:ln>
            <a:noFill/>
          </a:ln>
          <a:effectLst/>
        </c:spPr>
      </c:pivotFmt>
      <c:pivotFmt>
        <c:idx val="61"/>
        <c:spPr>
          <a:solidFill>
            <a:schemeClr val="accent2">
              <a:lumMod val="75000"/>
            </a:schemeClr>
          </a:solidFill>
          <a:ln>
            <a:noFill/>
          </a:ln>
          <a:effectLst/>
        </c:spPr>
      </c:pivotFmt>
      <c:pivotFmt>
        <c:idx val="62"/>
        <c:spPr>
          <a:solidFill>
            <a:schemeClr val="accent2">
              <a:lumMod val="60000"/>
              <a:lumOff val="40000"/>
            </a:schemeClr>
          </a:solidFill>
          <a:ln>
            <a:noFill/>
          </a:ln>
          <a:effectLst/>
        </c:spPr>
      </c:pivotFmt>
      <c:pivotFmt>
        <c:idx val="63"/>
        <c:spPr>
          <a:solidFill>
            <a:schemeClr val="accent2">
              <a:lumMod val="60000"/>
              <a:lumOff val="40000"/>
            </a:schemeClr>
          </a:solidFill>
          <a:ln>
            <a:noFill/>
          </a:ln>
          <a:effectLst/>
        </c:spPr>
      </c:pivotFmt>
      <c:pivotFmt>
        <c:idx val="64"/>
        <c:spPr>
          <a:solidFill>
            <a:schemeClr val="accent2">
              <a:lumMod val="20000"/>
              <a:lumOff val="80000"/>
            </a:schemeClr>
          </a:solidFill>
          <a:ln>
            <a:noFill/>
          </a:ln>
          <a:effectLst/>
        </c:spPr>
      </c:pivotFmt>
      <c:pivotFmt>
        <c:idx val="6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6"/>
        <c:spPr>
          <a:solidFill>
            <a:schemeClr val="accent2">
              <a:lumMod val="50000"/>
            </a:schemeClr>
          </a:solidFill>
          <a:ln>
            <a:noFill/>
          </a:ln>
          <a:effectLst/>
        </c:spPr>
      </c:pivotFmt>
      <c:pivotFmt>
        <c:idx val="67"/>
        <c:spPr>
          <a:solidFill>
            <a:schemeClr val="accent2">
              <a:lumMod val="75000"/>
            </a:schemeClr>
          </a:solidFill>
          <a:ln>
            <a:noFill/>
          </a:ln>
          <a:effectLst/>
        </c:spPr>
      </c:pivotFmt>
      <c:pivotFmt>
        <c:idx val="68"/>
        <c:spPr>
          <a:solidFill>
            <a:schemeClr val="accent2">
              <a:lumMod val="75000"/>
            </a:schemeClr>
          </a:solidFill>
          <a:ln>
            <a:noFill/>
          </a:ln>
          <a:effectLst/>
        </c:spPr>
      </c:pivotFmt>
      <c:pivotFmt>
        <c:idx val="69"/>
        <c:spPr>
          <a:solidFill>
            <a:schemeClr val="accent2">
              <a:lumMod val="60000"/>
              <a:lumOff val="40000"/>
            </a:schemeClr>
          </a:solidFill>
          <a:ln>
            <a:noFill/>
          </a:ln>
          <a:effectLst/>
        </c:spPr>
      </c:pivotFmt>
      <c:pivotFmt>
        <c:idx val="70"/>
        <c:spPr>
          <a:solidFill>
            <a:schemeClr val="accent2">
              <a:lumMod val="60000"/>
              <a:lumOff val="40000"/>
            </a:schemeClr>
          </a:solidFill>
          <a:ln>
            <a:noFill/>
          </a:ln>
          <a:effectLst/>
        </c:spPr>
      </c:pivotFmt>
      <c:pivotFmt>
        <c:idx val="71"/>
        <c:spPr>
          <a:solidFill>
            <a:schemeClr val="accent2">
              <a:lumMod val="20000"/>
              <a:lumOff val="80000"/>
            </a:schemeClr>
          </a:solidFill>
          <a:ln>
            <a:noFill/>
          </a:ln>
          <a:effectLst/>
        </c:spPr>
      </c:pivotFmt>
    </c:pivotFmts>
    <c:plotArea>
      <c:layout/>
      <c:barChart>
        <c:barDir val="col"/>
        <c:grouping val="clustered"/>
        <c:varyColors val="0"/>
        <c:ser>
          <c:idx val="0"/>
          <c:order val="0"/>
          <c:tx>
            <c:strRef>
              <c:f>'Unit Price Range'!$B$3</c:f>
              <c:strCache>
                <c:ptCount val="1"/>
                <c:pt idx="0">
                  <c:v>Total</c:v>
                </c:pt>
              </c:strCache>
            </c:strRef>
          </c:tx>
          <c:spPr>
            <a:solidFill>
              <a:schemeClr val="accent1"/>
            </a:solidFill>
            <a:ln>
              <a:noFill/>
            </a:ln>
            <a:effectLst/>
          </c:spPr>
          <c:invertIfNegative val="0"/>
          <c:dPt>
            <c:idx val="0"/>
            <c:invertIfNegative val="0"/>
            <c:bubble3D val="0"/>
            <c:spPr>
              <a:solidFill>
                <a:schemeClr val="accent2">
                  <a:lumMod val="50000"/>
                </a:schemeClr>
              </a:solidFill>
              <a:ln>
                <a:noFill/>
              </a:ln>
              <a:effectLst/>
            </c:spPr>
            <c:extLst>
              <c:ext xmlns:c16="http://schemas.microsoft.com/office/drawing/2014/chart" uri="{C3380CC4-5D6E-409C-BE32-E72D297353CC}">
                <c16:uniqueId val="{00000001-D3AB-4D7D-8862-38C3C4DFB3B3}"/>
              </c:ext>
            </c:extLst>
          </c:dPt>
          <c:dPt>
            <c:idx val="1"/>
            <c:invertIfNegative val="0"/>
            <c:bubble3D val="0"/>
            <c:spPr>
              <a:solidFill>
                <a:schemeClr val="accent2">
                  <a:lumMod val="75000"/>
                </a:schemeClr>
              </a:solidFill>
              <a:ln>
                <a:noFill/>
              </a:ln>
              <a:effectLst/>
            </c:spPr>
            <c:extLst>
              <c:ext xmlns:c16="http://schemas.microsoft.com/office/drawing/2014/chart" uri="{C3380CC4-5D6E-409C-BE32-E72D297353CC}">
                <c16:uniqueId val="{00000003-D3AB-4D7D-8862-38C3C4DFB3B3}"/>
              </c:ext>
            </c:extLst>
          </c:dPt>
          <c:dPt>
            <c:idx val="2"/>
            <c:invertIfNegative val="0"/>
            <c:bubble3D val="0"/>
            <c:spPr>
              <a:solidFill>
                <a:schemeClr val="accent2">
                  <a:lumMod val="75000"/>
                </a:schemeClr>
              </a:solidFill>
              <a:ln>
                <a:noFill/>
              </a:ln>
              <a:effectLst/>
            </c:spPr>
            <c:extLst>
              <c:ext xmlns:c16="http://schemas.microsoft.com/office/drawing/2014/chart" uri="{C3380CC4-5D6E-409C-BE32-E72D297353CC}">
                <c16:uniqueId val="{00000005-D3AB-4D7D-8862-38C3C4DFB3B3}"/>
              </c:ext>
            </c:extLst>
          </c:dPt>
          <c:dPt>
            <c:idx val="3"/>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7-D3AB-4D7D-8862-38C3C4DFB3B3}"/>
              </c:ext>
            </c:extLst>
          </c:dPt>
          <c:dPt>
            <c:idx val="4"/>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9-D3AB-4D7D-8862-38C3C4DFB3B3}"/>
              </c:ext>
            </c:extLst>
          </c:dPt>
          <c:dPt>
            <c:idx val="5"/>
            <c:invertIfNegative val="0"/>
            <c:bubble3D val="0"/>
            <c:spPr>
              <a:solidFill>
                <a:schemeClr val="accent2">
                  <a:lumMod val="20000"/>
                  <a:lumOff val="80000"/>
                </a:schemeClr>
              </a:solidFill>
              <a:ln>
                <a:noFill/>
              </a:ln>
              <a:effectLst/>
            </c:spPr>
            <c:extLst>
              <c:ext xmlns:c16="http://schemas.microsoft.com/office/drawing/2014/chart" uri="{C3380CC4-5D6E-409C-BE32-E72D297353CC}">
                <c16:uniqueId val="{0000000B-D3AB-4D7D-8862-38C3C4DFB3B3}"/>
              </c:ext>
            </c:extLst>
          </c:dPt>
          <c:cat>
            <c:strRef>
              <c:f>'Unit Price Range'!$A$4:$A$10</c:f>
              <c:strCache>
                <c:ptCount val="6"/>
                <c:pt idx="0">
                  <c:v>0-500</c:v>
                </c:pt>
                <c:pt idx="1">
                  <c:v>500-1000</c:v>
                </c:pt>
                <c:pt idx="2">
                  <c:v>1000-1500</c:v>
                </c:pt>
                <c:pt idx="3">
                  <c:v>1500-2000</c:v>
                </c:pt>
                <c:pt idx="4">
                  <c:v>2000-2500</c:v>
                </c:pt>
                <c:pt idx="5">
                  <c:v>3500-4000</c:v>
                </c:pt>
              </c:strCache>
            </c:strRef>
          </c:cat>
          <c:val>
            <c:numRef>
              <c:f>'Unit Price Range'!$B$4:$B$10</c:f>
              <c:numCache>
                <c:formatCode>General</c:formatCode>
                <c:ptCount val="6"/>
                <c:pt idx="0">
                  <c:v>45626.120000000024</c:v>
                </c:pt>
                <c:pt idx="1">
                  <c:v>14847.819999999998</c:v>
                </c:pt>
                <c:pt idx="2">
                  <c:v>7799.94</c:v>
                </c:pt>
                <c:pt idx="3">
                  <c:v>3494.99</c:v>
                </c:pt>
                <c:pt idx="4">
                  <c:v>4898.99</c:v>
                </c:pt>
                <c:pt idx="5">
                  <c:v>3899.99</c:v>
                </c:pt>
              </c:numCache>
            </c:numRef>
          </c:val>
          <c:extLst>
            <c:ext xmlns:c16="http://schemas.microsoft.com/office/drawing/2014/chart" uri="{C3380CC4-5D6E-409C-BE32-E72D297353CC}">
              <c16:uniqueId val="{0000000C-D3AB-4D7D-8862-38C3C4DFB3B3}"/>
            </c:ext>
          </c:extLst>
        </c:ser>
        <c:dLbls>
          <c:showLegendKey val="0"/>
          <c:showVal val="0"/>
          <c:showCatName val="0"/>
          <c:showSerName val="0"/>
          <c:showPercent val="0"/>
          <c:showBubbleSize val="0"/>
        </c:dLbls>
        <c:gapWidth val="100"/>
        <c:axId val="615800872"/>
        <c:axId val="615801528"/>
      </c:barChart>
      <c:catAx>
        <c:axId val="615800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801528"/>
        <c:crosses val="autoZero"/>
        <c:auto val="1"/>
        <c:lblAlgn val="ctr"/>
        <c:lblOffset val="100"/>
        <c:noMultiLvlLbl val="0"/>
      </c:catAx>
      <c:valAx>
        <c:axId val="615801528"/>
        <c:scaling>
          <c:orientation val="minMax"/>
        </c:scaling>
        <c:delete val="0"/>
        <c:axPos val="l"/>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8008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10</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2025-03-20T12:19:00Z</dcterms:created>
  <dcterms:modified xsi:type="dcterms:W3CDTF">2025-03-20T14:31:00Z</dcterms:modified>
</cp:coreProperties>
</file>