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8A02" w14:textId="77777777" w:rsidR="002928B5" w:rsidRPr="00AB12F9" w:rsidRDefault="002928B5" w:rsidP="002928B5">
      <w:pPr>
        <w:jc w:val="center"/>
        <w:rPr>
          <w:rFonts w:cstheme="minorHAnsi"/>
          <w:b/>
          <w:bCs/>
          <w:sz w:val="32"/>
          <w:szCs w:val="32"/>
        </w:rPr>
      </w:pPr>
    </w:p>
    <w:p w14:paraId="0ADD1F95" w14:textId="0CBDC6EA" w:rsidR="002928B5" w:rsidRPr="00AB12F9" w:rsidRDefault="002928B5" w:rsidP="002928B5">
      <w:pPr>
        <w:jc w:val="center"/>
        <w:rPr>
          <w:rFonts w:cstheme="minorHAnsi"/>
          <w:b/>
          <w:bCs/>
          <w:sz w:val="32"/>
          <w:szCs w:val="32"/>
        </w:rPr>
      </w:pPr>
      <w:r w:rsidRPr="00AB12F9">
        <w:rPr>
          <w:rFonts w:cstheme="minorHAnsi"/>
          <w:b/>
          <w:bCs/>
          <w:sz w:val="32"/>
          <w:szCs w:val="32"/>
        </w:rPr>
        <w:t xml:space="preserve">TECHNICAL REPORT ON PROJECT </w:t>
      </w:r>
      <w:r w:rsidR="007B3BB4">
        <w:rPr>
          <w:rFonts w:cstheme="minorHAnsi"/>
          <w:b/>
          <w:bCs/>
          <w:sz w:val="32"/>
          <w:szCs w:val="32"/>
        </w:rPr>
        <w:t>5</w:t>
      </w:r>
      <w:r w:rsidRPr="00AB12F9">
        <w:rPr>
          <w:rFonts w:cstheme="minorHAnsi"/>
          <w:b/>
          <w:bCs/>
          <w:sz w:val="32"/>
          <w:szCs w:val="32"/>
        </w:rPr>
        <w:t>.</w:t>
      </w:r>
    </w:p>
    <w:p w14:paraId="60115B16" w14:textId="77777777" w:rsidR="002928B5" w:rsidRPr="00AB12F9" w:rsidRDefault="002928B5" w:rsidP="002928B5">
      <w:pPr>
        <w:jc w:val="center"/>
        <w:rPr>
          <w:rFonts w:cstheme="minorHAnsi"/>
          <w:b/>
          <w:bCs/>
          <w:sz w:val="32"/>
          <w:szCs w:val="32"/>
        </w:rPr>
      </w:pPr>
    </w:p>
    <w:p w14:paraId="14E05188" w14:textId="77777777" w:rsidR="002928B5" w:rsidRPr="00AB12F9" w:rsidRDefault="002928B5" w:rsidP="002928B5">
      <w:pPr>
        <w:jc w:val="center"/>
        <w:rPr>
          <w:rFonts w:cstheme="minorHAnsi"/>
          <w:b/>
          <w:bCs/>
          <w:sz w:val="32"/>
          <w:szCs w:val="32"/>
        </w:rPr>
      </w:pPr>
    </w:p>
    <w:p w14:paraId="7CA48F84" w14:textId="77777777" w:rsidR="002928B5" w:rsidRPr="00AB12F9" w:rsidRDefault="002928B5" w:rsidP="002928B5">
      <w:pPr>
        <w:jc w:val="center"/>
        <w:rPr>
          <w:rFonts w:cstheme="minorHAnsi"/>
          <w:b/>
          <w:bCs/>
          <w:sz w:val="32"/>
          <w:szCs w:val="32"/>
        </w:rPr>
      </w:pPr>
    </w:p>
    <w:p w14:paraId="5022B53C" w14:textId="77777777" w:rsidR="002928B5" w:rsidRPr="00AB12F9" w:rsidRDefault="002928B5" w:rsidP="002928B5">
      <w:pPr>
        <w:jc w:val="center"/>
        <w:rPr>
          <w:rFonts w:cstheme="minorHAnsi"/>
          <w:b/>
          <w:bCs/>
          <w:sz w:val="32"/>
          <w:szCs w:val="32"/>
        </w:rPr>
      </w:pPr>
      <w:r w:rsidRPr="00AB12F9">
        <w:rPr>
          <w:rFonts w:cstheme="minorHAnsi"/>
          <w:b/>
          <w:bCs/>
          <w:sz w:val="32"/>
          <w:szCs w:val="32"/>
        </w:rPr>
        <w:t>BY</w:t>
      </w:r>
    </w:p>
    <w:p w14:paraId="5E8FA96B" w14:textId="77777777" w:rsidR="002928B5" w:rsidRPr="00AB12F9" w:rsidRDefault="002928B5" w:rsidP="002928B5">
      <w:pPr>
        <w:jc w:val="center"/>
        <w:rPr>
          <w:rFonts w:cstheme="minorHAnsi"/>
          <w:b/>
          <w:bCs/>
          <w:sz w:val="32"/>
          <w:szCs w:val="32"/>
        </w:rPr>
      </w:pPr>
    </w:p>
    <w:p w14:paraId="486359EB" w14:textId="77777777" w:rsidR="002928B5" w:rsidRPr="00AB12F9" w:rsidRDefault="002928B5" w:rsidP="002928B5">
      <w:pPr>
        <w:jc w:val="center"/>
        <w:rPr>
          <w:rFonts w:cstheme="minorHAnsi"/>
          <w:b/>
          <w:bCs/>
          <w:sz w:val="32"/>
          <w:szCs w:val="32"/>
        </w:rPr>
      </w:pPr>
    </w:p>
    <w:p w14:paraId="267D635D" w14:textId="77777777" w:rsidR="002928B5" w:rsidRPr="00AB12F9" w:rsidRDefault="002928B5" w:rsidP="002928B5">
      <w:pPr>
        <w:jc w:val="center"/>
        <w:rPr>
          <w:rFonts w:cstheme="minorHAnsi"/>
          <w:b/>
          <w:bCs/>
          <w:sz w:val="32"/>
          <w:szCs w:val="32"/>
        </w:rPr>
      </w:pPr>
    </w:p>
    <w:p w14:paraId="3359BC34" w14:textId="77777777" w:rsidR="002928B5" w:rsidRPr="00AB12F9" w:rsidRDefault="002928B5" w:rsidP="002928B5">
      <w:pPr>
        <w:jc w:val="center"/>
        <w:rPr>
          <w:rFonts w:cstheme="minorHAnsi"/>
          <w:b/>
          <w:bCs/>
          <w:sz w:val="32"/>
          <w:szCs w:val="32"/>
        </w:rPr>
      </w:pPr>
    </w:p>
    <w:p w14:paraId="1495F36E" w14:textId="77777777" w:rsidR="002928B5" w:rsidRPr="00AB12F9" w:rsidRDefault="002928B5" w:rsidP="002928B5">
      <w:pPr>
        <w:jc w:val="center"/>
        <w:rPr>
          <w:rFonts w:cstheme="minorHAnsi"/>
          <w:b/>
          <w:bCs/>
          <w:sz w:val="32"/>
          <w:szCs w:val="32"/>
        </w:rPr>
      </w:pPr>
      <w:r w:rsidRPr="00AB12F9">
        <w:rPr>
          <w:rFonts w:cstheme="minorHAnsi"/>
          <w:b/>
          <w:bCs/>
          <w:sz w:val="32"/>
          <w:szCs w:val="32"/>
        </w:rPr>
        <w:t>ADEGOKE BLESSING TUNMISE</w:t>
      </w:r>
    </w:p>
    <w:p w14:paraId="57A882F3" w14:textId="77777777" w:rsidR="002928B5" w:rsidRPr="00AB12F9" w:rsidRDefault="002928B5" w:rsidP="002928B5">
      <w:pPr>
        <w:jc w:val="center"/>
        <w:rPr>
          <w:rFonts w:cstheme="minorHAnsi"/>
          <w:b/>
          <w:bCs/>
          <w:sz w:val="32"/>
          <w:szCs w:val="32"/>
        </w:rPr>
      </w:pPr>
    </w:p>
    <w:p w14:paraId="76B482C2" w14:textId="77777777" w:rsidR="002928B5" w:rsidRPr="00AB12F9" w:rsidRDefault="002928B5" w:rsidP="002928B5">
      <w:pPr>
        <w:jc w:val="center"/>
        <w:rPr>
          <w:rFonts w:cstheme="minorHAnsi"/>
          <w:b/>
          <w:bCs/>
          <w:sz w:val="32"/>
          <w:szCs w:val="32"/>
        </w:rPr>
      </w:pPr>
    </w:p>
    <w:p w14:paraId="06094E8E" w14:textId="77777777" w:rsidR="002928B5" w:rsidRPr="00AB12F9" w:rsidRDefault="002928B5" w:rsidP="002928B5">
      <w:pPr>
        <w:jc w:val="center"/>
        <w:rPr>
          <w:rFonts w:cstheme="minorHAnsi"/>
          <w:b/>
          <w:bCs/>
          <w:sz w:val="32"/>
          <w:szCs w:val="32"/>
        </w:rPr>
      </w:pPr>
    </w:p>
    <w:p w14:paraId="2E175DA7" w14:textId="77777777" w:rsidR="002928B5" w:rsidRPr="00AB12F9" w:rsidRDefault="002928B5" w:rsidP="002928B5">
      <w:pPr>
        <w:ind w:left="2160" w:firstLine="720"/>
        <w:rPr>
          <w:rFonts w:cstheme="minorHAnsi"/>
          <w:b/>
          <w:bCs/>
          <w:sz w:val="32"/>
          <w:szCs w:val="32"/>
        </w:rPr>
      </w:pPr>
      <w:r w:rsidRPr="00AB12F9">
        <w:rPr>
          <w:rFonts w:cstheme="minorHAnsi"/>
          <w:b/>
          <w:bCs/>
          <w:sz w:val="32"/>
          <w:szCs w:val="32"/>
        </w:rPr>
        <w:t xml:space="preserve">               VEPH/20B/DA189</w:t>
      </w:r>
    </w:p>
    <w:p w14:paraId="51708EC2" w14:textId="77777777" w:rsidR="002928B5" w:rsidRPr="00AB12F9" w:rsidRDefault="002928B5" w:rsidP="002928B5">
      <w:pPr>
        <w:jc w:val="center"/>
        <w:rPr>
          <w:rFonts w:cstheme="minorHAnsi"/>
          <w:b/>
          <w:bCs/>
          <w:sz w:val="32"/>
          <w:szCs w:val="32"/>
        </w:rPr>
      </w:pPr>
    </w:p>
    <w:p w14:paraId="66218011" w14:textId="77777777" w:rsidR="002928B5" w:rsidRPr="00AB12F9" w:rsidRDefault="002928B5" w:rsidP="002928B5">
      <w:pPr>
        <w:jc w:val="center"/>
        <w:rPr>
          <w:rFonts w:cstheme="minorHAnsi"/>
          <w:b/>
          <w:bCs/>
          <w:sz w:val="32"/>
          <w:szCs w:val="32"/>
        </w:rPr>
      </w:pPr>
    </w:p>
    <w:p w14:paraId="2E3AF2FB" w14:textId="77777777" w:rsidR="002928B5" w:rsidRPr="00AB12F9" w:rsidRDefault="002928B5" w:rsidP="002928B5">
      <w:pPr>
        <w:jc w:val="center"/>
        <w:rPr>
          <w:rFonts w:cstheme="minorHAnsi"/>
          <w:b/>
          <w:bCs/>
          <w:sz w:val="32"/>
          <w:szCs w:val="32"/>
        </w:rPr>
      </w:pPr>
    </w:p>
    <w:p w14:paraId="268842C1" w14:textId="6044A303" w:rsidR="002928B5" w:rsidRPr="00AB12F9" w:rsidRDefault="002928B5" w:rsidP="002928B5">
      <w:pPr>
        <w:ind w:left="2160" w:firstLine="720"/>
        <w:rPr>
          <w:rFonts w:cstheme="minorHAnsi"/>
          <w:b/>
          <w:bCs/>
          <w:sz w:val="32"/>
          <w:szCs w:val="32"/>
        </w:rPr>
      </w:pPr>
      <w:r w:rsidRPr="00AB12F9">
        <w:rPr>
          <w:rFonts w:cstheme="minorHAnsi"/>
          <w:b/>
          <w:bCs/>
          <w:sz w:val="32"/>
          <w:szCs w:val="32"/>
        </w:rPr>
        <w:t xml:space="preserve">                     Task 1</w:t>
      </w:r>
      <w:r>
        <w:rPr>
          <w:rFonts w:cstheme="minorHAnsi"/>
          <w:b/>
          <w:bCs/>
          <w:sz w:val="32"/>
          <w:szCs w:val="32"/>
        </w:rPr>
        <w:t>8</w:t>
      </w:r>
      <w:r w:rsidRPr="00AB12F9">
        <w:rPr>
          <w:rFonts w:cstheme="minorHAnsi"/>
          <w:b/>
          <w:bCs/>
          <w:sz w:val="32"/>
          <w:szCs w:val="32"/>
        </w:rPr>
        <w:t>B</w:t>
      </w:r>
    </w:p>
    <w:p w14:paraId="5475A919" w14:textId="77777777" w:rsidR="002928B5" w:rsidRPr="00AB12F9" w:rsidRDefault="002928B5" w:rsidP="002928B5">
      <w:pPr>
        <w:ind w:left="2160" w:firstLine="720"/>
        <w:rPr>
          <w:rFonts w:cstheme="minorHAnsi"/>
          <w:sz w:val="28"/>
          <w:szCs w:val="28"/>
        </w:rPr>
      </w:pPr>
    </w:p>
    <w:p w14:paraId="40E50CC2" w14:textId="77777777" w:rsidR="002928B5" w:rsidRPr="00AB12F9" w:rsidRDefault="002928B5" w:rsidP="002928B5">
      <w:pPr>
        <w:ind w:left="2160" w:firstLine="720"/>
        <w:rPr>
          <w:rFonts w:cstheme="minorHAnsi"/>
          <w:sz w:val="28"/>
          <w:szCs w:val="28"/>
        </w:rPr>
      </w:pPr>
    </w:p>
    <w:p w14:paraId="2E273ECD" w14:textId="77777777" w:rsidR="002928B5" w:rsidRPr="00AB12F9" w:rsidRDefault="002928B5" w:rsidP="002928B5">
      <w:pPr>
        <w:ind w:left="2160" w:firstLine="720"/>
        <w:rPr>
          <w:rFonts w:cstheme="minorHAnsi"/>
          <w:sz w:val="28"/>
          <w:szCs w:val="28"/>
        </w:rPr>
      </w:pPr>
    </w:p>
    <w:p w14:paraId="32A10D86" w14:textId="77777777" w:rsidR="002928B5" w:rsidRPr="00AB12F9" w:rsidRDefault="002928B5" w:rsidP="002928B5">
      <w:pPr>
        <w:ind w:left="2160" w:firstLine="720"/>
        <w:rPr>
          <w:rFonts w:cstheme="minorHAnsi"/>
          <w:sz w:val="28"/>
          <w:szCs w:val="28"/>
        </w:rPr>
      </w:pPr>
    </w:p>
    <w:p w14:paraId="6790995B" w14:textId="77777777" w:rsidR="002928B5" w:rsidRPr="00AB12F9" w:rsidRDefault="002928B5" w:rsidP="002928B5">
      <w:pPr>
        <w:ind w:left="2160" w:firstLine="720"/>
        <w:rPr>
          <w:rFonts w:cstheme="minorHAnsi"/>
          <w:sz w:val="28"/>
          <w:szCs w:val="28"/>
        </w:rPr>
      </w:pPr>
    </w:p>
    <w:p w14:paraId="3158236F" w14:textId="77777777" w:rsidR="002928B5" w:rsidRPr="00AB12F9" w:rsidRDefault="002928B5" w:rsidP="002928B5">
      <w:pPr>
        <w:ind w:left="2160" w:firstLine="720"/>
        <w:rPr>
          <w:rFonts w:cstheme="minorHAnsi"/>
          <w:sz w:val="28"/>
          <w:szCs w:val="28"/>
        </w:rPr>
      </w:pPr>
    </w:p>
    <w:p w14:paraId="3E2832E0" w14:textId="77777777" w:rsidR="002928B5" w:rsidRPr="00AB12F9" w:rsidRDefault="002928B5" w:rsidP="002928B5">
      <w:pPr>
        <w:pStyle w:val="NormalWeb"/>
        <w:spacing w:before="240" w:beforeAutospacing="0" w:after="240" w:afterAutospacing="0"/>
        <w:ind w:left="3600" w:firstLine="720"/>
        <w:rPr>
          <w:rFonts w:asciiTheme="minorHAnsi" w:hAnsiTheme="minorHAnsi" w:cstheme="minorHAnsi"/>
          <w:sz w:val="28"/>
          <w:szCs w:val="28"/>
        </w:rPr>
      </w:pPr>
      <w:r w:rsidRPr="00AB12F9">
        <w:rPr>
          <w:rFonts w:asciiTheme="minorHAnsi" w:hAnsiTheme="minorHAnsi" w:cstheme="minorHAnsi"/>
          <w:b/>
          <w:bCs/>
          <w:color w:val="000000"/>
          <w:sz w:val="28"/>
          <w:szCs w:val="28"/>
        </w:rPr>
        <w:t xml:space="preserve">  </w:t>
      </w:r>
      <w:r w:rsidRPr="00AB12F9">
        <w:rPr>
          <w:rFonts w:asciiTheme="minorHAnsi" w:hAnsiTheme="minorHAnsi" w:cstheme="minorHAnsi"/>
          <w:color w:val="000000"/>
          <w:sz w:val="28"/>
          <w:szCs w:val="28"/>
        </w:rPr>
        <w:t>OUTLINE</w:t>
      </w:r>
    </w:p>
    <w:p w14:paraId="2734948B"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b/>
          <w:bCs/>
          <w:color w:val="000000"/>
        </w:rPr>
        <w:t> </w:t>
      </w:r>
    </w:p>
    <w:p w14:paraId="273351D1"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1.     Introduction</w:t>
      </w:r>
    </w:p>
    <w:p w14:paraId="76D6970A"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2.     Story of Data</w:t>
      </w:r>
    </w:p>
    <w:p w14:paraId="216D4BDA"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3.     Data Splitting</w:t>
      </w:r>
    </w:p>
    <w:p w14:paraId="7903AF5A"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4.     Pre-Analysis</w:t>
      </w:r>
    </w:p>
    <w:p w14:paraId="1D6B02A3"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5.     In-Analysis and Insights</w:t>
      </w:r>
    </w:p>
    <w:p w14:paraId="2D50F345"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6.     Data Visualization</w:t>
      </w:r>
    </w:p>
    <w:p w14:paraId="15915F8F"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7.     Recommendations and Observations</w:t>
      </w:r>
    </w:p>
    <w:p w14:paraId="050B9AFD"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8.     Conclusion</w:t>
      </w:r>
    </w:p>
    <w:p w14:paraId="29458B91" w14:textId="77777777" w:rsidR="002928B5" w:rsidRPr="00AB12F9" w:rsidRDefault="002928B5" w:rsidP="002928B5">
      <w:pPr>
        <w:pStyle w:val="NormalWeb"/>
        <w:spacing w:before="240" w:beforeAutospacing="0" w:after="240" w:afterAutospacing="0"/>
        <w:rPr>
          <w:rFonts w:asciiTheme="minorHAnsi" w:hAnsiTheme="minorHAnsi" w:cstheme="minorHAnsi"/>
        </w:rPr>
      </w:pPr>
      <w:r w:rsidRPr="00AB12F9">
        <w:rPr>
          <w:rFonts w:asciiTheme="minorHAnsi" w:hAnsiTheme="minorHAnsi" w:cstheme="minorHAnsi"/>
          <w:color w:val="000000"/>
        </w:rPr>
        <w:t> </w:t>
      </w:r>
    </w:p>
    <w:p w14:paraId="6C08013B" w14:textId="77777777" w:rsidR="002928B5" w:rsidRDefault="002928B5" w:rsidP="002928B5">
      <w:pPr>
        <w:pStyle w:val="Heading3"/>
      </w:pPr>
      <w:r>
        <w:rPr>
          <w:rStyle w:val="Strong"/>
          <w:b/>
          <w:bCs/>
        </w:rPr>
        <w:t>1. Introduction</w:t>
      </w:r>
    </w:p>
    <w:p w14:paraId="26F36658" w14:textId="4B6FD646" w:rsidR="002928B5" w:rsidRDefault="00361CFA" w:rsidP="002928B5">
      <w:r>
        <w:t xml:space="preserve">This report presents a business analysis of sales and profit </w:t>
      </w:r>
      <w:r w:rsidR="000E6166">
        <w:t xml:space="preserve">for Jerry Zion sales </w:t>
      </w:r>
      <w:r>
        <w:t>trends across customer segments, regional distributions, delivery performance, and sales channels. The goal is to understand customer behaviors, regional profitability, and factors impacting overall business performance, thereby supporting strategic decisions in operations and marketing.</w:t>
      </w:r>
    </w:p>
    <w:p w14:paraId="62AA0B71" w14:textId="77777777" w:rsidR="002928B5" w:rsidRPr="00AB12F9" w:rsidRDefault="002928B5" w:rsidP="002928B5">
      <w:pPr>
        <w:pStyle w:val="NormalWeb"/>
        <w:spacing w:before="240" w:beforeAutospacing="0" w:after="240" w:afterAutospacing="0"/>
        <w:rPr>
          <w:rFonts w:asciiTheme="minorHAnsi" w:hAnsiTheme="minorHAnsi" w:cstheme="minorHAnsi"/>
          <w:b/>
          <w:bCs/>
          <w:color w:val="000000"/>
          <w:sz w:val="28"/>
          <w:szCs w:val="28"/>
        </w:rPr>
      </w:pPr>
      <w:r w:rsidRPr="00AB12F9">
        <w:rPr>
          <w:rFonts w:asciiTheme="minorHAnsi" w:hAnsiTheme="minorHAnsi" w:cstheme="minorHAnsi"/>
          <w:b/>
          <w:bCs/>
          <w:color w:val="000000"/>
          <w:sz w:val="28"/>
          <w:szCs w:val="28"/>
        </w:rPr>
        <w:t>2. Story of the data</w:t>
      </w:r>
    </w:p>
    <w:p w14:paraId="64210049"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The dataset comprises transactional and operational records of a retail business, covering several years and containing sales, profit, shipping, and delivery metrics across customers, sub-categories, regions, and time periods.</w:t>
      </w:r>
    </w:p>
    <w:p w14:paraId="7E830EF6" w14:textId="77777777" w:rsidR="00361CFA" w:rsidRDefault="00361CFA" w:rsidP="00361CFA">
      <w:pPr>
        <w:spacing w:before="100" w:beforeAutospacing="1" w:after="100" w:afterAutospacing="1" w:line="240" w:lineRule="auto"/>
        <w:rPr>
          <w:rFonts w:ascii="Times New Roman" w:eastAsia="Times New Roman" w:hAnsi="Times New Roman" w:cs="Times New Roman"/>
          <w:b/>
          <w:bCs/>
          <w:sz w:val="24"/>
          <w:szCs w:val="24"/>
        </w:rPr>
      </w:pPr>
    </w:p>
    <w:p w14:paraId="6B277B56" w14:textId="77777777" w:rsidR="00361CFA" w:rsidRDefault="00361CFA" w:rsidP="00361CFA">
      <w:pPr>
        <w:spacing w:before="100" w:beforeAutospacing="1" w:after="100" w:afterAutospacing="1" w:line="240" w:lineRule="auto"/>
        <w:rPr>
          <w:rFonts w:ascii="Times New Roman" w:eastAsia="Times New Roman" w:hAnsi="Times New Roman" w:cs="Times New Roman"/>
          <w:b/>
          <w:bCs/>
          <w:sz w:val="24"/>
          <w:szCs w:val="24"/>
        </w:rPr>
      </w:pPr>
    </w:p>
    <w:p w14:paraId="54E9B50F" w14:textId="77777777" w:rsidR="00361CFA" w:rsidRDefault="00361CFA" w:rsidP="00361CFA">
      <w:pPr>
        <w:spacing w:before="100" w:beforeAutospacing="1" w:after="100" w:afterAutospacing="1" w:line="240" w:lineRule="auto"/>
        <w:rPr>
          <w:rFonts w:ascii="Times New Roman" w:eastAsia="Times New Roman" w:hAnsi="Times New Roman" w:cs="Times New Roman"/>
          <w:b/>
          <w:bCs/>
          <w:sz w:val="24"/>
          <w:szCs w:val="24"/>
        </w:rPr>
      </w:pPr>
    </w:p>
    <w:p w14:paraId="6114D90B" w14:textId="64B37DB0"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lastRenderedPageBreak/>
        <w:t>Data Structure:</w:t>
      </w:r>
    </w:p>
    <w:p w14:paraId="77D763BE" w14:textId="77777777" w:rsidR="00361CFA" w:rsidRPr="00361CFA" w:rsidRDefault="00361CFA" w:rsidP="00361C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Sales and profit</w:t>
      </w:r>
      <w:r w:rsidRPr="00361CFA">
        <w:rPr>
          <w:rFonts w:ascii="Times New Roman" w:eastAsia="Times New Roman" w:hAnsi="Times New Roman" w:cs="Times New Roman"/>
          <w:sz w:val="24"/>
          <w:szCs w:val="24"/>
        </w:rPr>
        <w:t xml:space="preserve"> across customers, regions, and time.</w:t>
      </w:r>
    </w:p>
    <w:p w14:paraId="1D1A6DAE" w14:textId="77777777" w:rsidR="00361CFA" w:rsidRPr="00361CFA" w:rsidRDefault="00361CFA" w:rsidP="00361C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Quantities sold</w:t>
      </w:r>
      <w:r w:rsidRPr="00361CFA">
        <w:rPr>
          <w:rFonts w:ascii="Times New Roman" w:eastAsia="Times New Roman" w:hAnsi="Times New Roman" w:cs="Times New Roman"/>
          <w:sz w:val="24"/>
          <w:szCs w:val="24"/>
        </w:rPr>
        <w:t xml:space="preserve"> by customers.</w:t>
      </w:r>
    </w:p>
    <w:p w14:paraId="19EE7738" w14:textId="77777777" w:rsidR="00361CFA" w:rsidRPr="00361CFA" w:rsidRDefault="00361CFA" w:rsidP="00361C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Delivery performance</w:t>
      </w:r>
      <w:r w:rsidRPr="00361CFA">
        <w:rPr>
          <w:rFonts w:ascii="Times New Roman" w:eastAsia="Times New Roman" w:hAnsi="Times New Roman" w:cs="Times New Roman"/>
          <w:sz w:val="24"/>
          <w:szCs w:val="24"/>
        </w:rPr>
        <w:t xml:space="preserve"> by number of delivery days.</w:t>
      </w:r>
    </w:p>
    <w:p w14:paraId="6C604C00" w14:textId="77777777" w:rsidR="00361CFA" w:rsidRPr="00361CFA" w:rsidRDefault="00361CFA" w:rsidP="00361CF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Profit analysis</w:t>
      </w:r>
      <w:r w:rsidRPr="00361CFA">
        <w:rPr>
          <w:rFonts w:ascii="Times New Roman" w:eastAsia="Times New Roman" w:hAnsi="Times New Roman" w:cs="Times New Roman"/>
          <w:sz w:val="24"/>
          <w:szCs w:val="24"/>
        </w:rPr>
        <w:t xml:space="preserve"> by shipping mode and sub-categories.</w:t>
      </w:r>
    </w:p>
    <w:p w14:paraId="7FF2B1F9" w14:textId="77777777" w:rsidR="002928B5" w:rsidRPr="00AB12F9" w:rsidRDefault="002928B5" w:rsidP="002928B5">
      <w:pPr>
        <w:pStyle w:val="NormalWeb"/>
        <w:spacing w:before="240" w:beforeAutospacing="0" w:after="240" w:afterAutospacing="0"/>
        <w:rPr>
          <w:rFonts w:asciiTheme="minorHAnsi" w:hAnsiTheme="minorHAnsi" w:cstheme="minorHAnsi"/>
        </w:rPr>
      </w:pPr>
    </w:p>
    <w:p w14:paraId="1CA28E14" w14:textId="77777777" w:rsidR="002928B5" w:rsidRPr="00AB12F9" w:rsidRDefault="002928B5" w:rsidP="002928B5">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3. Data Splitting</w:t>
      </w:r>
    </w:p>
    <w:p w14:paraId="0271690F"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Independent Variables:</w:t>
      </w:r>
    </w:p>
    <w:p w14:paraId="53D81F1E" w14:textId="77777777" w:rsidR="00361CFA" w:rsidRPr="00361CFA" w:rsidRDefault="00361CFA" w:rsidP="00361C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Customer Name</w:t>
      </w:r>
    </w:p>
    <w:p w14:paraId="252EA45C" w14:textId="77777777" w:rsidR="00361CFA" w:rsidRPr="00361CFA" w:rsidRDefault="00361CFA" w:rsidP="00361C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Region</w:t>
      </w:r>
    </w:p>
    <w:p w14:paraId="09641B77" w14:textId="77777777" w:rsidR="00361CFA" w:rsidRPr="00361CFA" w:rsidRDefault="00361CFA" w:rsidP="00361C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Order Date</w:t>
      </w:r>
    </w:p>
    <w:p w14:paraId="607E66FD" w14:textId="77777777" w:rsidR="00361CFA" w:rsidRPr="00361CFA" w:rsidRDefault="00361CFA" w:rsidP="00361C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Ship Mode</w:t>
      </w:r>
    </w:p>
    <w:p w14:paraId="6C41F20A" w14:textId="77777777" w:rsidR="00361CFA" w:rsidRPr="00361CFA" w:rsidRDefault="00361CFA" w:rsidP="00361C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Sub-Category</w:t>
      </w:r>
    </w:p>
    <w:p w14:paraId="38EF6CAF" w14:textId="77777777" w:rsidR="00361CFA" w:rsidRPr="00361CFA" w:rsidRDefault="00361CFA" w:rsidP="00361CF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Delivery Days</w:t>
      </w:r>
    </w:p>
    <w:p w14:paraId="54294393"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Dependent Variables:</w:t>
      </w:r>
    </w:p>
    <w:p w14:paraId="4E123B9D" w14:textId="77777777" w:rsidR="00361CFA" w:rsidRPr="00361CFA" w:rsidRDefault="00361CFA" w:rsidP="00361C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Sales</w:t>
      </w:r>
    </w:p>
    <w:p w14:paraId="2C85CE61" w14:textId="77777777" w:rsidR="00361CFA" w:rsidRPr="00361CFA" w:rsidRDefault="00361CFA" w:rsidP="00361C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Profit</w:t>
      </w:r>
    </w:p>
    <w:p w14:paraId="244B18A3" w14:textId="77777777" w:rsidR="00361CFA" w:rsidRPr="00361CFA" w:rsidRDefault="00361CFA" w:rsidP="00361CF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Quantity</w:t>
      </w:r>
    </w:p>
    <w:p w14:paraId="70C3581F" w14:textId="0F4CFD70" w:rsidR="002928B5" w:rsidRDefault="002928B5" w:rsidP="00361CFA">
      <w:pPr>
        <w:pStyle w:val="NormalWeb"/>
        <w:ind w:left="720"/>
      </w:pPr>
    </w:p>
    <w:p w14:paraId="1118814B" w14:textId="77777777" w:rsidR="002928B5" w:rsidRPr="00AB12F9" w:rsidRDefault="002928B5" w:rsidP="002928B5">
      <w:pPr>
        <w:spacing w:after="0" w:line="240" w:lineRule="auto"/>
        <w:rPr>
          <w:rFonts w:eastAsia="Times New Roman" w:cstheme="minorHAnsi"/>
          <w:sz w:val="24"/>
          <w:szCs w:val="24"/>
        </w:rPr>
      </w:pPr>
    </w:p>
    <w:p w14:paraId="7424E09A" w14:textId="77777777" w:rsidR="002928B5" w:rsidRPr="00AB12F9" w:rsidRDefault="002928B5" w:rsidP="002928B5">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4. Pre-Analysis and Intended Insights</w:t>
      </w:r>
    </w:p>
    <w:p w14:paraId="0BF92685"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The analysis focuses on the following questions:</w:t>
      </w:r>
    </w:p>
    <w:p w14:paraId="7047751C" w14:textId="77777777" w:rsidR="00361CFA" w:rsidRPr="00361CFA" w:rsidRDefault="00361CFA" w:rsidP="00361C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 xml:space="preserve">Who </w:t>
      </w:r>
      <w:proofErr w:type="gramStart"/>
      <w:r w:rsidRPr="00361CFA">
        <w:rPr>
          <w:rFonts w:ascii="Times New Roman" w:eastAsia="Times New Roman" w:hAnsi="Times New Roman" w:cs="Times New Roman"/>
          <w:sz w:val="24"/>
          <w:szCs w:val="24"/>
        </w:rPr>
        <w:t>are</w:t>
      </w:r>
      <w:proofErr w:type="gramEnd"/>
      <w:r w:rsidRPr="00361CFA">
        <w:rPr>
          <w:rFonts w:ascii="Times New Roman" w:eastAsia="Times New Roman" w:hAnsi="Times New Roman" w:cs="Times New Roman"/>
          <w:sz w:val="24"/>
          <w:szCs w:val="24"/>
        </w:rPr>
        <w:t xml:space="preserve"> the top-performing customers by sales and quantity?</w:t>
      </w:r>
    </w:p>
    <w:p w14:paraId="0064A73D" w14:textId="77777777" w:rsidR="00361CFA" w:rsidRPr="00361CFA" w:rsidRDefault="00361CFA" w:rsidP="00361C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What are the trends in sales and profit across different years and quarters?</w:t>
      </w:r>
    </w:p>
    <w:p w14:paraId="30709093" w14:textId="77777777" w:rsidR="00361CFA" w:rsidRPr="00361CFA" w:rsidRDefault="00361CFA" w:rsidP="00361C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Which regions and sub-categories are most profitable?</w:t>
      </w:r>
    </w:p>
    <w:p w14:paraId="696720D5" w14:textId="77777777" w:rsidR="00361CFA" w:rsidRPr="00361CFA" w:rsidRDefault="00361CFA" w:rsidP="00361C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How does delivery speed affect business operations?</w:t>
      </w:r>
    </w:p>
    <w:p w14:paraId="346373E8" w14:textId="77777777" w:rsidR="00361CFA" w:rsidRPr="00361CFA" w:rsidRDefault="00361CFA" w:rsidP="00361CF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sz w:val="24"/>
          <w:szCs w:val="24"/>
        </w:rPr>
        <w:t>What shipping modes yield higher profitability?</w:t>
      </w:r>
    </w:p>
    <w:p w14:paraId="6D5D44F9" w14:textId="77777777" w:rsidR="002928B5" w:rsidRPr="00AB12F9" w:rsidRDefault="002928B5" w:rsidP="002928B5">
      <w:pPr>
        <w:spacing w:after="0" w:line="240" w:lineRule="auto"/>
        <w:rPr>
          <w:rFonts w:eastAsia="Times New Roman" w:cstheme="minorHAnsi"/>
          <w:sz w:val="24"/>
          <w:szCs w:val="24"/>
        </w:rPr>
      </w:pPr>
    </w:p>
    <w:p w14:paraId="7E1B51D9" w14:textId="77777777" w:rsidR="00361CFA" w:rsidRDefault="00361CFA" w:rsidP="002928B5">
      <w:pPr>
        <w:spacing w:before="100" w:beforeAutospacing="1" w:after="100" w:afterAutospacing="1" w:line="240" w:lineRule="auto"/>
        <w:outlineLvl w:val="2"/>
        <w:rPr>
          <w:rFonts w:eastAsia="Times New Roman" w:cstheme="minorHAnsi"/>
          <w:b/>
          <w:bCs/>
          <w:sz w:val="27"/>
          <w:szCs w:val="27"/>
        </w:rPr>
      </w:pPr>
    </w:p>
    <w:p w14:paraId="59B79377" w14:textId="77777777" w:rsidR="00361CFA" w:rsidRDefault="00361CFA" w:rsidP="002928B5">
      <w:pPr>
        <w:spacing w:before="100" w:beforeAutospacing="1" w:after="100" w:afterAutospacing="1" w:line="240" w:lineRule="auto"/>
        <w:outlineLvl w:val="2"/>
        <w:rPr>
          <w:rFonts w:eastAsia="Times New Roman" w:cstheme="minorHAnsi"/>
          <w:b/>
          <w:bCs/>
          <w:sz w:val="27"/>
          <w:szCs w:val="27"/>
        </w:rPr>
      </w:pPr>
    </w:p>
    <w:p w14:paraId="2E2BE305" w14:textId="791FF2EE" w:rsidR="002928B5" w:rsidRPr="00AB12F9" w:rsidRDefault="002928B5" w:rsidP="002928B5">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lastRenderedPageBreak/>
        <w:t>5. In-Analysis and Insights</w:t>
      </w:r>
    </w:p>
    <w:p w14:paraId="32DB65F3" w14:textId="77777777" w:rsidR="00361CFA" w:rsidRPr="00361CFA" w:rsidRDefault="00361CFA" w:rsidP="00361C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Top Customers:</w:t>
      </w:r>
      <w:r w:rsidRPr="00361CFA">
        <w:rPr>
          <w:rFonts w:ascii="Times New Roman" w:eastAsia="Times New Roman" w:hAnsi="Times New Roman" w:cs="Times New Roman"/>
          <w:sz w:val="24"/>
          <w:szCs w:val="24"/>
        </w:rPr>
        <w:t xml:space="preserve"> Sean Miller, Tamara Chand, and Raymond Buch lead in total sales, with figures exceeding $15,000 each.</w:t>
      </w:r>
    </w:p>
    <w:p w14:paraId="25E2E216" w14:textId="77777777" w:rsidR="00361CFA" w:rsidRPr="00361CFA" w:rsidRDefault="00361CFA" w:rsidP="00361C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Sales Trend:</w:t>
      </w:r>
      <w:r w:rsidRPr="00361CFA">
        <w:rPr>
          <w:rFonts w:ascii="Times New Roman" w:eastAsia="Times New Roman" w:hAnsi="Times New Roman" w:cs="Times New Roman"/>
          <w:sz w:val="24"/>
          <w:szCs w:val="24"/>
        </w:rPr>
        <w:t xml:space="preserve"> The year 2011 recorded the highest profit, with Q4 being the most profitable quarter.</w:t>
      </w:r>
    </w:p>
    <w:p w14:paraId="0C08326C" w14:textId="77777777" w:rsidR="00361CFA" w:rsidRPr="00361CFA" w:rsidRDefault="00361CFA" w:rsidP="00361C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Regional Performance:</w:t>
      </w:r>
      <w:r w:rsidRPr="00361CFA">
        <w:rPr>
          <w:rFonts w:ascii="Times New Roman" w:eastAsia="Times New Roman" w:hAnsi="Times New Roman" w:cs="Times New Roman"/>
          <w:sz w:val="24"/>
          <w:szCs w:val="24"/>
        </w:rPr>
        <w:t xml:space="preserve"> The West region contributes the highest profit, followed by the East and South.</w:t>
      </w:r>
    </w:p>
    <w:p w14:paraId="31831734" w14:textId="77777777" w:rsidR="00361CFA" w:rsidRPr="00361CFA" w:rsidRDefault="00361CFA" w:rsidP="00361C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Shipping Mode:</w:t>
      </w:r>
      <w:r w:rsidRPr="00361CFA">
        <w:rPr>
          <w:rFonts w:ascii="Times New Roman" w:eastAsia="Times New Roman" w:hAnsi="Times New Roman" w:cs="Times New Roman"/>
          <w:sz w:val="24"/>
          <w:szCs w:val="24"/>
        </w:rPr>
        <w:t xml:space="preserve"> 'Second </w:t>
      </w:r>
      <w:proofErr w:type="spellStart"/>
      <w:r w:rsidRPr="00361CFA">
        <w:rPr>
          <w:rFonts w:ascii="Times New Roman" w:eastAsia="Times New Roman" w:hAnsi="Times New Roman" w:cs="Times New Roman"/>
          <w:sz w:val="24"/>
          <w:szCs w:val="24"/>
        </w:rPr>
        <w:t>Class'</w:t>
      </w:r>
      <w:proofErr w:type="spellEnd"/>
      <w:r w:rsidRPr="00361CFA">
        <w:rPr>
          <w:rFonts w:ascii="Times New Roman" w:eastAsia="Times New Roman" w:hAnsi="Times New Roman" w:cs="Times New Roman"/>
          <w:sz w:val="24"/>
          <w:szCs w:val="24"/>
        </w:rPr>
        <w:t xml:space="preserve"> and 'First </w:t>
      </w:r>
      <w:proofErr w:type="spellStart"/>
      <w:r w:rsidRPr="00361CFA">
        <w:rPr>
          <w:rFonts w:ascii="Times New Roman" w:eastAsia="Times New Roman" w:hAnsi="Times New Roman" w:cs="Times New Roman"/>
          <w:sz w:val="24"/>
          <w:szCs w:val="24"/>
        </w:rPr>
        <w:t>Class'</w:t>
      </w:r>
      <w:proofErr w:type="spellEnd"/>
      <w:r w:rsidRPr="00361CFA">
        <w:rPr>
          <w:rFonts w:ascii="Times New Roman" w:eastAsia="Times New Roman" w:hAnsi="Times New Roman" w:cs="Times New Roman"/>
          <w:sz w:val="24"/>
          <w:szCs w:val="24"/>
        </w:rPr>
        <w:t xml:space="preserve"> ship modes yielded relatively higher profits.</w:t>
      </w:r>
    </w:p>
    <w:p w14:paraId="0D1DE1B0" w14:textId="77777777" w:rsidR="00361CFA" w:rsidRPr="00361CFA" w:rsidRDefault="00361CFA" w:rsidP="00361C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Sub-Category Performance:</w:t>
      </w:r>
      <w:r w:rsidRPr="00361CFA">
        <w:rPr>
          <w:rFonts w:ascii="Times New Roman" w:eastAsia="Times New Roman" w:hAnsi="Times New Roman" w:cs="Times New Roman"/>
          <w:sz w:val="24"/>
          <w:szCs w:val="24"/>
        </w:rPr>
        <w:t xml:space="preserve"> Categories like Phones, Chairs, and Binders emerged as high-profit areas.</w:t>
      </w:r>
    </w:p>
    <w:p w14:paraId="4E67CE77" w14:textId="77777777" w:rsidR="00361CFA" w:rsidRPr="00361CFA" w:rsidRDefault="00361CFA" w:rsidP="00361C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CFA">
        <w:rPr>
          <w:rFonts w:ascii="Times New Roman" w:eastAsia="Times New Roman" w:hAnsi="Times New Roman" w:cs="Times New Roman"/>
          <w:b/>
          <w:bCs/>
          <w:sz w:val="24"/>
          <w:szCs w:val="24"/>
        </w:rPr>
        <w:t>Delivery Trends:</w:t>
      </w:r>
      <w:r w:rsidRPr="00361CFA">
        <w:rPr>
          <w:rFonts w:ascii="Times New Roman" w:eastAsia="Times New Roman" w:hAnsi="Times New Roman" w:cs="Times New Roman"/>
          <w:sz w:val="24"/>
          <w:szCs w:val="24"/>
        </w:rPr>
        <w:t xml:space="preserve"> Most deliveries were made within 2–4 days, indicating a strong logistics setup.</w:t>
      </w:r>
    </w:p>
    <w:p w14:paraId="11E30555" w14:textId="3C88962C" w:rsidR="002928B5" w:rsidRPr="008E6A32" w:rsidRDefault="002928B5" w:rsidP="002928B5">
      <w:pPr>
        <w:spacing w:after="0" w:line="240" w:lineRule="auto"/>
        <w:rPr>
          <w:rFonts w:ascii="Times New Roman" w:eastAsia="Times New Roman" w:hAnsi="Times New Roman" w:cs="Times New Roman"/>
          <w:sz w:val="24"/>
          <w:szCs w:val="24"/>
        </w:rPr>
      </w:pPr>
    </w:p>
    <w:p w14:paraId="4D503657" w14:textId="77777777" w:rsidR="002928B5" w:rsidRPr="00AB12F9" w:rsidRDefault="002928B5" w:rsidP="002928B5">
      <w:pPr>
        <w:spacing w:after="0" w:line="240" w:lineRule="auto"/>
        <w:rPr>
          <w:rFonts w:eastAsia="Times New Roman" w:cstheme="minorHAnsi"/>
          <w:sz w:val="24"/>
          <w:szCs w:val="24"/>
        </w:rPr>
      </w:pPr>
    </w:p>
    <w:p w14:paraId="194184BE" w14:textId="5370A3CA" w:rsidR="002928B5" w:rsidRDefault="00175567" w:rsidP="00175567">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 xml:space="preserve">6. </w:t>
      </w:r>
      <w:r w:rsidR="002928B5" w:rsidRPr="00175567">
        <w:rPr>
          <w:rFonts w:eastAsia="Times New Roman" w:cstheme="minorHAnsi"/>
          <w:b/>
          <w:bCs/>
          <w:sz w:val="27"/>
          <w:szCs w:val="27"/>
        </w:rPr>
        <w:t>Data Visualization</w:t>
      </w:r>
    </w:p>
    <w:p w14:paraId="234859BF" w14:textId="29A7B44D" w:rsidR="003751F8" w:rsidRDefault="003751F8" w:rsidP="00175567">
      <w:pPr>
        <w:spacing w:before="100" w:beforeAutospacing="1" w:after="100" w:afterAutospacing="1" w:line="240" w:lineRule="auto"/>
        <w:outlineLvl w:val="2"/>
        <w:rPr>
          <w:rFonts w:eastAsia="Times New Roman" w:cstheme="minorHAnsi"/>
          <w:b/>
          <w:bCs/>
          <w:sz w:val="27"/>
          <w:szCs w:val="27"/>
        </w:rPr>
      </w:pPr>
    </w:p>
    <w:p w14:paraId="21BCC57E" w14:textId="1016A9BE" w:rsidR="003751F8" w:rsidRDefault="003751F8" w:rsidP="00175567">
      <w:pPr>
        <w:spacing w:before="100" w:beforeAutospacing="1" w:after="100" w:afterAutospacing="1" w:line="240" w:lineRule="auto"/>
        <w:outlineLvl w:val="2"/>
        <w:rPr>
          <w:rFonts w:eastAsia="Times New Roman" w:cstheme="minorHAnsi"/>
          <w:b/>
          <w:bCs/>
          <w:sz w:val="27"/>
          <w:szCs w:val="27"/>
        </w:rPr>
      </w:pPr>
      <w:r>
        <w:rPr>
          <w:noProof/>
        </w:rPr>
        <w:drawing>
          <wp:inline distT="0" distB="0" distL="0" distR="0" wp14:anchorId="778ED8FA" wp14:editId="341FA83A">
            <wp:extent cx="5943600" cy="3208020"/>
            <wp:effectExtent l="0" t="0" r="0" b="11430"/>
            <wp:docPr id="1" name="Chart 1">
              <a:extLst xmlns:a="http://schemas.openxmlformats.org/drawingml/2006/main">
                <a:ext uri="{FF2B5EF4-FFF2-40B4-BE49-F238E27FC236}">
                  <a16:creationId xmlns:a16="http://schemas.microsoft.com/office/drawing/2014/main" id="{057527FF-9B8E-84CE-B91D-C4DF6DAA3D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7A99F7" w14:textId="0A717E90" w:rsidR="003751F8" w:rsidRDefault="003751F8" w:rsidP="00175567">
      <w:pPr>
        <w:spacing w:before="100" w:beforeAutospacing="1" w:after="100" w:afterAutospacing="1" w:line="240" w:lineRule="auto"/>
        <w:outlineLvl w:val="2"/>
        <w:rPr>
          <w:rFonts w:eastAsia="Times New Roman" w:cstheme="minorHAnsi"/>
          <w:b/>
          <w:bCs/>
          <w:sz w:val="27"/>
          <w:szCs w:val="27"/>
        </w:rPr>
      </w:pPr>
    </w:p>
    <w:p w14:paraId="3F110805" w14:textId="0397DD45" w:rsidR="003751F8" w:rsidRDefault="003751F8" w:rsidP="00175567">
      <w:pPr>
        <w:spacing w:before="100" w:beforeAutospacing="1" w:after="100" w:afterAutospacing="1" w:line="240" w:lineRule="auto"/>
        <w:outlineLvl w:val="2"/>
        <w:rPr>
          <w:rFonts w:eastAsia="Times New Roman" w:cstheme="minorHAnsi"/>
          <w:b/>
          <w:bCs/>
          <w:sz w:val="27"/>
          <w:szCs w:val="27"/>
        </w:rPr>
      </w:pPr>
      <w:r>
        <w:rPr>
          <w:noProof/>
        </w:rPr>
        <w:lastRenderedPageBreak/>
        <w:drawing>
          <wp:inline distT="0" distB="0" distL="0" distR="0" wp14:anchorId="0DCCE98A" wp14:editId="52389BD5">
            <wp:extent cx="5943600" cy="3208020"/>
            <wp:effectExtent l="0" t="0" r="0" b="11430"/>
            <wp:docPr id="11" name="Chart 11">
              <a:extLst xmlns:a="http://schemas.openxmlformats.org/drawingml/2006/main">
                <a:ext uri="{FF2B5EF4-FFF2-40B4-BE49-F238E27FC236}">
                  <a16:creationId xmlns:a16="http://schemas.microsoft.com/office/drawing/2014/main" id="{08A4BC7A-3B03-4436-9FD6-21BCB63FE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105B08" w14:textId="3281403D" w:rsidR="003751F8" w:rsidRDefault="003751F8" w:rsidP="00175567">
      <w:pPr>
        <w:spacing w:before="100" w:beforeAutospacing="1" w:after="100" w:afterAutospacing="1" w:line="240" w:lineRule="auto"/>
        <w:outlineLvl w:val="2"/>
        <w:rPr>
          <w:rFonts w:eastAsia="Times New Roman" w:cstheme="minorHAnsi"/>
          <w:b/>
          <w:bCs/>
          <w:sz w:val="27"/>
          <w:szCs w:val="27"/>
        </w:rPr>
      </w:pPr>
    </w:p>
    <w:p w14:paraId="238A213B" w14:textId="3CC3CDEF" w:rsidR="003751F8" w:rsidRDefault="003751F8" w:rsidP="00175567">
      <w:pPr>
        <w:spacing w:before="100" w:beforeAutospacing="1" w:after="100" w:afterAutospacing="1" w:line="240" w:lineRule="auto"/>
        <w:outlineLvl w:val="2"/>
        <w:rPr>
          <w:rFonts w:eastAsia="Times New Roman" w:cstheme="minorHAnsi"/>
          <w:b/>
          <w:bCs/>
          <w:sz w:val="27"/>
          <w:szCs w:val="27"/>
        </w:rPr>
      </w:pPr>
      <w:r>
        <w:rPr>
          <w:noProof/>
        </w:rPr>
        <w:drawing>
          <wp:inline distT="0" distB="0" distL="0" distR="0" wp14:anchorId="10DB8F57" wp14:editId="7617C254">
            <wp:extent cx="5943600" cy="3208020"/>
            <wp:effectExtent l="0" t="0" r="0" b="11430"/>
            <wp:docPr id="12" name="Chart 12">
              <a:extLst xmlns:a="http://schemas.openxmlformats.org/drawingml/2006/main">
                <a:ext uri="{FF2B5EF4-FFF2-40B4-BE49-F238E27FC236}">
                  <a16:creationId xmlns:a16="http://schemas.microsoft.com/office/drawing/2014/main" id="{99DC9D6D-700E-48C8-9413-75096EBA8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4B1381" w14:textId="77777777" w:rsidR="003751F8" w:rsidRPr="003751F8" w:rsidRDefault="003751F8" w:rsidP="003751F8">
      <w:pPr>
        <w:spacing w:after="0" w:line="240" w:lineRule="auto"/>
        <w:rPr>
          <w:rFonts w:ascii="Times New Roman" w:eastAsia="Times New Roman" w:hAnsi="Times New Roman" w:cs="Times New Roman"/>
          <w:sz w:val="24"/>
          <w:szCs w:val="24"/>
        </w:rPr>
      </w:pPr>
    </w:p>
    <w:p w14:paraId="3EC01F2B" w14:textId="40F29F9B" w:rsidR="003751F8" w:rsidRDefault="003751F8" w:rsidP="00175567">
      <w:pPr>
        <w:spacing w:before="100" w:beforeAutospacing="1" w:after="100" w:afterAutospacing="1" w:line="240" w:lineRule="auto"/>
        <w:outlineLvl w:val="2"/>
        <w:rPr>
          <w:rFonts w:eastAsia="Times New Roman" w:cstheme="minorHAnsi"/>
          <w:b/>
          <w:bCs/>
          <w:sz w:val="27"/>
          <w:szCs w:val="27"/>
        </w:rPr>
      </w:pPr>
      <w:r>
        <w:rPr>
          <w:noProof/>
        </w:rPr>
        <w:lastRenderedPageBreak/>
        <w:drawing>
          <wp:inline distT="0" distB="0" distL="0" distR="0" wp14:anchorId="7074CCE2" wp14:editId="1C9515FD">
            <wp:extent cx="5943600" cy="3208020"/>
            <wp:effectExtent l="0" t="0" r="0" b="11430"/>
            <wp:docPr id="13" name="Chart 13">
              <a:extLst xmlns:a="http://schemas.openxmlformats.org/drawingml/2006/main">
                <a:ext uri="{FF2B5EF4-FFF2-40B4-BE49-F238E27FC236}">
                  <a16:creationId xmlns:a16="http://schemas.microsoft.com/office/drawing/2014/main" id="{277F8451-C6EB-40DD-A957-3682D5413D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E1CB89" w14:textId="58427D49" w:rsidR="003751F8" w:rsidRDefault="003751F8" w:rsidP="00175567">
      <w:pPr>
        <w:spacing w:before="100" w:beforeAutospacing="1" w:after="100" w:afterAutospacing="1" w:line="240" w:lineRule="auto"/>
        <w:outlineLvl w:val="2"/>
        <w:rPr>
          <w:rFonts w:eastAsia="Times New Roman" w:cstheme="minorHAnsi"/>
          <w:b/>
          <w:bCs/>
          <w:sz w:val="27"/>
          <w:szCs w:val="27"/>
        </w:rPr>
      </w:pPr>
      <w:r>
        <w:rPr>
          <w:noProof/>
        </w:rPr>
        <w:drawing>
          <wp:inline distT="0" distB="0" distL="0" distR="0" wp14:anchorId="15E961D2" wp14:editId="3A8AD19B">
            <wp:extent cx="5943600" cy="3208020"/>
            <wp:effectExtent l="0" t="0" r="0" b="11430"/>
            <wp:docPr id="14" name="Chart 14">
              <a:extLst xmlns:a="http://schemas.openxmlformats.org/drawingml/2006/main">
                <a:ext uri="{FF2B5EF4-FFF2-40B4-BE49-F238E27FC236}">
                  <a16:creationId xmlns:a16="http://schemas.microsoft.com/office/drawing/2014/main" id="{03261C75-0F44-4893-A13B-7A7C827A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CD2F64" w14:textId="02134681" w:rsidR="003751F8" w:rsidRDefault="003751F8" w:rsidP="00175567">
      <w:pPr>
        <w:spacing w:before="100" w:beforeAutospacing="1" w:after="100" w:afterAutospacing="1" w:line="240" w:lineRule="auto"/>
        <w:outlineLvl w:val="2"/>
        <w:rPr>
          <w:rFonts w:eastAsia="Times New Roman" w:cstheme="minorHAnsi"/>
          <w:b/>
          <w:bCs/>
          <w:sz w:val="27"/>
          <w:szCs w:val="27"/>
        </w:rPr>
      </w:pPr>
      <w:r>
        <w:rPr>
          <w:noProof/>
        </w:rPr>
        <w:lastRenderedPageBreak/>
        <w:drawing>
          <wp:inline distT="0" distB="0" distL="0" distR="0" wp14:anchorId="75D63DD4" wp14:editId="1A764A75">
            <wp:extent cx="5943600" cy="3208020"/>
            <wp:effectExtent l="0" t="0" r="0" b="11430"/>
            <wp:docPr id="15" name="Chart 15">
              <a:extLst xmlns:a="http://schemas.openxmlformats.org/drawingml/2006/main">
                <a:ext uri="{FF2B5EF4-FFF2-40B4-BE49-F238E27FC236}">
                  <a16:creationId xmlns:a16="http://schemas.microsoft.com/office/drawing/2014/main" id="{859CAECF-FA47-4723-8AA3-D3712E5CB3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847272" w14:textId="35D6E51F" w:rsidR="003751F8" w:rsidRDefault="003751F8" w:rsidP="00175567">
      <w:pPr>
        <w:spacing w:before="100" w:beforeAutospacing="1" w:after="100" w:afterAutospacing="1" w:line="240" w:lineRule="auto"/>
        <w:outlineLvl w:val="2"/>
        <w:rPr>
          <w:rFonts w:eastAsia="Times New Roman" w:cstheme="minorHAnsi"/>
          <w:b/>
          <w:bCs/>
          <w:sz w:val="27"/>
          <w:szCs w:val="27"/>
        </w:rPr>
      </w:pPr>
      <w:r>
        <w:rPr>
          <w:noProof/>
        </w:rPr>
        <w:drawing>
          <wp:inline distT="0" distB="0" distL="0" distR="0" wp14:anchorId="4E15A461" wp14:editId="03A49B60">
            <wp:extent cx="5943600" cy="3208020"/>
            <wp:effectExtent l="0" t="0" r="0" b="11430"/>
            <wp:docPr id="16" name="Chart 16">
              <a:extLst xmlns:a="http://schemas.openxmlformats.org/drawingml/2006/main">
                <a:ext uri="{FF2B5EF4-FFF2-40B4-BE49-F238E27FC236}">
                  <a16:creationId xmlns:a16="http://schemas.microsoft.com/office/drawing/2014/main" id="{E70AC670-D85F-4ABB-BBC1-15863EF8B2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20B2F4" w14:textId="0130DE1D" w:rsidR="003751F8" w:rsidRPr="00175567" w:rsidRDefault="00E32318" w:rsidP="00175567">
      <w:pPr>
        <w:spacing w:before="100" w:beforeAutospacing="1" w:after="100" w:afterAutospacing="1" w:line="240" w:lineRule="auto"/>
        <w:outlineLvl w:val="2"/>
        <w:rPr>
          <w:rFonts w:eastAsia="Times New Roman" w:cstheme="minorHAnsi"/>
          <w:b/>
          <w:bCs/>
          <w:sz w:val="27"/>
          <w:szCs w:val="27"/>
        </w:rPr>
      </w:pPr>
      <w:r w:rsidRPr="00E32318">
        <w:rPr>
          <w:rFonts w:eastAsia="Times New Roman" w:cstheme="minorHAnsi"/>
          <w:b/>
          <w:bCs/>
          <w:sz w:val="27"/>
          <w:szCs w:val="27"/>
        </w:rPr>
        <w:lastRenderedPageBreak/>
        <w:drawing>
          <wp:inline distT="0" distB="0" distL="0" distR="0" wp14:anchorId="4AC5C0D9" wp14:editId="48B5B47B">
            <wp:extent cx="5943600" cy="28486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8610"/>
                    </a:xfrm>
                    <a:prstGeom prst="rect">
                      <a:avLst/>
                    </a:prstGeom>
                  </pic:spPr>
                </pic:pic>
              </a:graphicData>
            </a:graphic>
          </wp:inline>
        </w:drawing>
      </w:r>
    </w:p>
    <w:p w14:paraId="7E47CA81" w14:textId="2330B066" w:rsidR="00175567" w:rsidRDefault="00175567" w:rsidP="00175567">
      <w:pPr>
        <w:pStyle w:val="ListParagraph"/>
        <w:spacing w:before="100" w:beforeAutospacing="1" w:after="100" w:afterAutospacing="1" w:line="240" w:lineRule="auto"/>
        <w:ind w:left="1440"/>
        <w:outlineLvl w:val="2"/>
        <w:rPr>
          <w:rFonts w:eastAsia="Times New Roman" w:cstheme="minorHAnsi"/>
          <w:b/>
          <w:bCs/>
          <w:sz w:val="27"/>
          <w:szCs w:val="27"/>
        </w:rPr>
      </w:pPr>
    </w:p>
    <w:p w14:paraId="1DEC0483" w14:textId="77777777" w:rsidR="00175567" w:rsidRDefault="00175567" w:rsidP="00175567">
      <w:pPr>
        <w:pStyle w:val="ListParagraph"/>
        <w:spacing w:before="100" w:beforeAutospacing="1" w:after="100" w:afterAutospacing="1" w:line="240" w:lineRule="auto"/>
        <w:ind w:left="1440"/>
        <w:outlineLvl w:val="2"/>
        <w:rPr>
          <w:rFonts w:eastAsia="Times New Roman" w:cstheme="minorHAnsi"/>
          <w:b/>
          <w:bCs/>
          <w:sz w:val="27"/>
          <w:szCs w:val="27"/>
        </w:rPr>
      </w:pPr>
    </w:p>
    <w:p w14:paraId="0C265C70" w14:textId="77777777" w:rsidR="002928B5" w:rsidRPr="00AB12F9" w:rsidRDefault="002928B5" w:rsidP="002928B5">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t>7. Recommendations</w:t>
      </w:r>
    </w:p>
    <w:p w14:paraId="7CC238C8"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proofErr w:type="gramStart"/>
      <w:r w:rsidRPr="00361CFA">
        <w:rPr>
          <w:rFonts w:ascii="Times New Roman" w:eastAsia="Times New Roman" w:hAnsi="Symbol" w:cs="Times New Roman"/>
          <w:sz w:val="24"/>
          <w:szCs w:val="24"/>
        </w:rPr>
        <w:t></w:t>
      </w:r>
      <w:r w:rsidRPr="00361CFA">
        <w:rPr>
          <w:rFonts w:ascii="Times New Roman" w:eastAsia="Times New Roman" w:hAnsi="Times New Roman" w:cs="Times New Roman"/>
          <w:sz w:val="24"/>
          <w:szCs w:val="24"/>
        </w:rPr>
        <w:t xml:space="preserve">  </w:t>
      </w:r>
      <w:r w:rsidRPr="00361CFA">
        <w:rPr>
          <w:rFonts w:ascii="Times New Roman" w:eastAsia="Times New Roman" w:hAnsi="Times New Roman" w:cs="Times New Roman"/>
          <w:b/>
          <w:bCs/>
          <w:sz w:val="24"/>
          <w:szCs w:val="24"/>
        </w:rPr>
        <w:t>Customer</w:t>
      </w:r>
      <w:proofErr w:type="gramEnd"/>
      <w:r w:rsidRPr="00361CFA">
        <w:rPr>
          <w:rFonts w:ascii="Times New Roman" w:eastAsia="Times New Roman" w:hAnsi="Times New Roman" w:cs="Times New Roman"/>
          <w:b/>
          <w:bCs/>
          <w:sz w:val="24"/>
          <w:szCs w:val="24"/>
        </w:rPr>
        <w:t xml:space="preserve"> Engagement:</w:t>
      </w:r>
      <w:r w:rsidRPr="00361CFA">
        <w:rPr>
          <w:rFonts w:ascii="Times New Roman" w:eastAsia="Times New Roman" w:hAnsi="Times New Roman" w:cs="Times New Roman"/>
          <w:sz w:val="24"/>
          <w:szCs w:val="24"/>
        </w:rPr>
        <w:t xml:space="preserve"> Focus on retaining high-value customers through loyalty programs and personalized offers.</w:t>
      </w:r>
    </w:p>
    <w:p w14:paraId="42095D72"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proofErr w:type="gramStart"/>
      <w:r w:rsidRPr="00361CFA">
        <w:rPr>
          <w:rFonts w:ascii="Times New Roman" w:eastAsia="Times New Roman" w:hAnsi="Symbol" w:cs="Times New Roman"/>
          <w:sz w:val="24"/>
          <w:szCs w:val="24"/>
        </w:rPr>
        <w:t></w:t>
      </w:r>
      <w:r w:rsidRPr="00361CFA">
        <w:rPr>
          <w:rFonts w:ascii="Times New Roman" w:eastAsia="Times New Roman" w:hAnsi="Times New Roman" w:cs="Times New Roman"/>
          <w:sz w:val="24"/>
          <w:szCs w:val="24"/>
        </w:rPr>
        <w:t xml:space="preserve">  </w:t>
      </w:r>
      <w:r w:rsidRPr="00361CFA">
        <w:rPr>
          <w:rFonts w:ascii="Times New Roman" w:eastAsia="Times New Roman" w:hAnsi="Times New Roman" w:cs="Times New Roman"/>
          <w:b/>
          <w:bCs/>
          <w:sz w:val="24"/>
          <w:szCs w:val="24"/>
        </w:rPr>
        <w:t>Regional</w:t>
      </w:r>
      <w:proofErr w:type="gramEnd"/>
      <w:r w:rsidRPr="00361CFA">
        <w:rPr>
          <w:rFonts w:ascii="Times New Roman" w:eastAsia="Times New Roman" w:hAnsi="Times New Roman" w:cs="Times New Roman"/>
          <w:b/>
          <w:bCs/>
          <w:sz w:val="24"/>
          <w:szCs w:val="24"/>
        </w:rPr>
        <w:t xml:space="preserve"> Strategy:</w:t>
      </w:r>
      <w:r w:rsidRPr="00361CFA">
        <w:rPr>
          <w:rFonts w:ascii="Times New Roman" w:eastAsia="Times New Roman" w:hAnsi="Times New Roman" w:cs="Times New Roman"/>
          <w:sz w:val="24"/>
          <w:szCs w:val="24"/>
        </w:rPr>
        <w:t xml:space="preserve"> Invest more resources in the West and East regions, and explore opportunities to boost profits in the South.</w:t>
      </w:r>
    </w:p>
    <w:p w14:paraId="7C52C3F0"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proofErr w:type="gramStart"/>
      <w:r w:rsidRPr="00361CFA">
        <w:rPr>
          <w:rFonts w:ascii="Times New Roman" w:eastAsia="Times New Roman" w:hAnsi="Symbol" w:cs="Times New Roman"/>
          <w:sz w:val="24"/>
          <w:szCs w:val="24"/>
        </w:rPr>
        <w:t></w:t>
      </w:r>
      <w:r w:rsidRPr="00361CFA">
        <w:rPr>
          <w:rFonts w:ascii="Times New Roman" w:eastAsia="Times New Roman" w:hAnsi="Times New Roman" w:cs="Times New Roman"/>
          <w:sz w:val="24"/>
          <w:szCs w:val="24"/>
        </w:rPr>
        <w:t xml:space="preserve">  </w:t>
      </w:r>
      <w:r w:rsidRPr="00361CFA">
        <w:rPr>
          <w:rFonts w:ascii="Times New Roman" w:eastAsia="Times New Roman" w:hAnsi="Times New Roman" w:cs="Times New Roman"/>
          <w:b/>
          <w:bCs/>
          <w:sz w:val="24"/>
          <w:szCs w:val="24"/>
        </w:rPr>
        <w:t>Inventory</w:t>
      </w:r>
      <w:proofErr w:type="gramEnd"/>
      <w:r w:rsidRPr="00361CFA">
        <w:rPr>
          <w:rFonts w:ascii="Times New Roman" w:eastAsia="Times New Roman" w:hAnsi="Times New Roman" w:cs="Times New Roman"/>
          <w:b/>
          <w:bCs/>
          <w:sz w:val="24"/>
          <w:szCs w:val="24"/>
        </w:rPr>
        <w:t xml:space="preserve"> Focus:</w:t>
      </w:r>
      <w:r w:rsidRPr="00361CFA">
        <w:rPr>
          <w:rFonts w:ascii="Times New Roman" w:eastAsia="Times New Roman" w:hAnsi="Times New Roman" w:cs="Times New Roman"/>
          <w:sz w:val="24"/>
          <w:szCs w:val="24"/>
        </w:rPr>
        <w:t xml:space="preserve"> Prioritize stock availability for high-performing sub-categories such as Phones and Chairs.</w:t>
      </w:r>
    </w:p>
    <w:p w14:paraId="0E33D31D"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proofErr w:type="gramStart"/>
      <w:r w:rsidRPr="00361CFA">
        <w:rPr>
          <w:rFonts w:ascii="Times New Roman" w:eastAsia="Times New Roman" w:hAnsi="Symbol" w:cs="Times New Roman"/>
          <w:sz w:val="24"/>
          <w:szCs w:val="24"/>
        </w:rPr>
        <w:t></w:t>
      </w:r>
      <w:r w:rsidRPr="00361CFA">
        <w:rPr>
          <w:rFonts w:ascii="Times New Roman" w:eastAsia="Times New Roman" w:hAnsi="Times New Roman" w:cs="Times New Roman"/>
          <w:sz w:val="24"/>
          <w:szCs w:val="24"/>
        </w:rPr>
        <w:t xml:space="preserve">  </w:t>
      </w:r>
      <w:r w:rsidRPr="00361CFA">
        <w:rPr>
          <w:rFonts w:ascii="Times New Roman" w:eastAsia="Times New Roman" w:hAnsi="Times New Roman" w:cs="Times New Roman"/>
          <w:b/>
          <w:bCs/>
          <w:sz w:val="24"/>
          <w:szCs w:val="24"/>
        </w:rPr>
        <w:t>Logistics</w:t>
      </w:r>
      <w:proofErr w:type="gramEnd"/>
      <w:r w:rsidRPr="00361CFA">
        <w:rPr>
          <w:rFonts w:ascii="Times New Roman" w:eastAsia="Times New Roman" w:hAnsi="Times New Roman" w:cs="Times New Roman"/>
          <w:b/>
          <w:bCs/>
          <w:sz w:val="24"/>
          <w:szCs w:val="24"/>
        </w:rPr>
        <w:t xml:space="preserve"> Optimization:</w:t>
      </w:r>
      <w:r w:rsidRPr="00361CFA">
        <w:rPr>
          <w:rFonts w:ascii="Times New Roman" w:eastAsia="Times New Roman" w:hAnsi="Times New Roman" w:cs="Times New Roman"/>
          <w:sz w:val="24"/>
          <w:szCs w:val="24"/>
        </w:rPr>
        <w:t xml:space="preserve"> Maintain or reduce delivery times to sustain customer satisfaction.</w:t>
      </w:r>
    </w:p>
    <w:p w14:paraId="7536BC00" w14:textId="77777777" w:rsidR="00361CFA" w:rsidRPr="00361CFA" w:rsidRDefault="00361CFA" w:rsidP="00361CFA">
      <w:pPr>
        <w:spacing w:before="100" w:beforeAutospacing="1" w:after="100" w:afterAutospacing="1" w:line="240" w:lineRule="auto"/>
        <w:rPr>
          <w:rFonts w:ascii="Times New Roman" w:eastAsia="Times New Roman" w:hAnsi="Times New Roman" w:cs="Times New Roman"/>
          <w:sz w:val="24"/>
          <w:szCs w:val="24"/>
        </w:rPr>
      </w:pPr>
      <w:proofErr w:type="gramStart"/>
      <w:r w:rsidRPr="00361CFA">
        <w:rPr>
          <w:rFonts w:ascii="Times New Roman" w:eastAsia="Times New Roman" w:hAnsi="Symbol" w:cs="Times New Roman"/>
          <w:sz w:val="24"/>
          <w:szCs w:val="24"/>
        </w:rPr>
        <w:t></w:t>
      </w:r>
      <w:r w:rsidRPr="00361CFA">
        <w:rPr>
          <w:rFonts w:ascii="Times New Roman" w:eastAsia="Times New Roman" w:hAnsi="Times New Roman" w:cs="Times New Roman"/>
          <w:sz w:val="24"/>
          <w:szCs w:val="24"/>
        </w:rPr>
        <w:t xml:space="preserve">  </w:t>
      </w:r>
      <w:r w:rsidRPr="00361CFA">
        <w:rPr>
          <w:rFonts w:ascii="Times New Roman" w:eastAsia="Times New Roman" w:hAnsi="Times New Roman" w:cs="Times New Roman"/>
          <w:b/>
          <w:bCs/>
          <w:sz w:val="24"/>
          <w:szCs w:val="24"/>
        </w:rPr>
        <w:t>Shipping</w:t>
      </w:r>
      <w:proofErr w:type="gramEnd"/>
      <w:r w:rsidRPr="00361CFA">
        <w:rPr>
          <w:rFonts w:ascii="Times New Roman" w:eastAsia="Times New Roman" w:hAnsi="Times New Roman" w:cs="Times New Roman"/>
          <w:b/>
          <w:bCs/>
          <w:sz w:val="24"/>
          <w:szCs w:val="24"/>
        </w:rPr>
        <w:t xml:space="preserve"> Efficiency:</w:t>
      </w:r>
      <w:r w:rsidRPr="00361CFA">
        <w:rPr>
          <w:rFonts w:ascii="Times New Roman" w:eastAsia="Times New Roman" w:hAnsi="Times New Roman" w:cs="Times New Roman"/>
          <w:sz w:val="24"/>
          <w:szCs w:val="24"/>
        </w:rPr>
        <w:t xml:space="preserve"> Evaluate the cost-profit balance of shipping modes to optimize margins.</w:t>
      </w:r>
    </w:p>
    <w:p w14:paraId="2E1D0FF1" w14:textId="77777777" w:rsidR="002928B5" w:rsidRPr="008E6A32" w:rsidRDefault="002928B5" w:rsidP="002928B5">
      <w:pPr>
        <w:spacing w:after="0" w:line="240" w:lineRule="auto"/>
        <w:rPr>
          <w:rFonts w:ascii="Times New Roman" w:eastAsia="Times New Roman" w:hAnsi="Times New Roman" w:cs="Times New Roman"/>
          <w:sz w:val="24"/>
          <w:szCs w:val="24"/>
        </w:rPr>
      </w:pPr>
    </w:p>
    <w:p w14:paraId="2BF94E5E" w14:textId="77777777" w:rsidR="002928B5" w:rsidRPr="00AB12F9" w:rsidRDefault="002928B5" w:rsidP="002928B5">
      <w:pPr>
        <w:spacing w:before="100" w:beforeAutospacing="1" w:after="100" w:afterAutospacing="1" w:line="240" w:lineRule="auto"/>
        <w:rPr>
          <w:rFonts w:eastAsia="Times New Roman" w:cstheme="minorHAnsi"/>
          <w:sz w:val="24"/>
          <w:szCs w:val="24"/>
        </w:rPr>
      </w:pPr>
    </w:p>
    <w:p w14:paraId="1640405F" w14:textId="77777777" w:rsidR="002928B5" w:rsidRPr="00AB12F9" w:rsidRDefault="002928B5" w:rsidP="002928B5">
      <w:pPr>
        <w:spacing w:after="0" w:line="240" w:lineRule="auto"/>
        <w:rPr>
          <w:rFonts w:eastAsia="Times New Roman" w:cstheme="minorHAnsi"/>
          <w:sz w:val="24"/>
          <w:szCs w:val="24"/>
        </w:rPr>
      </w:pPr>
    </w:p>
    <w:p w14:paraId="288C339D" w14:textId="77777777" w:rsidR="006C0ED4" w:rsidRDefault="006C0ED4" w:rsidP="002928B5">
      <w:pPr>
        <w:spacing w:before="100" w:beforeAutospacing="1" w:after="100" w:afterAutospacing="1" w:line="240" w:lineRule="auto"/>
        <w:outlineLvl w:val="2"/>
        <w:rPr>
          <w:rFonts w:eastAsia="Times New Roman" w:cstheme="minorHAnsi"/>
          <w:b/>
          <w:bCs/>
          <w:sz w:val="27"/>
          <w:szCs w:val="27"/>
        </w:rPr>
      </w:pPr>
    </w:p>
    <w:p w14:paraId="3D9AA503" w14:textId="77777777" w:rsidR="006C0ED4" w:rsidRDefault="006C0ED4" w:rsidP="002928B5">
      <w:pPr>
        <w:spacing w:before="100" w:beforeAutospacing="1" w:after="100" w:afterAutospacing="1" w:line="240" w:lineRule="auto"/>
        <w:outlineLvl w:val="2"/>
        <w:rPr>
          <w:rFonts w:eastAsia="Times New Roman" w:cstheme="minorHAnsi"/>
          <w:b/>
          <w:bCs/>
          <w:sz w:val="27"/>
          <w:szCs w:val="27"/>
        </w:rPr>
      </w:pPr>
    </w:p>
    <w:p w14:paraId="39F23648" w14:textId="25A4C808" w:rsidR="002928B5" w:rsidRPr="00AB12F9" w:rsidRDefault="002928B5" w:rsidP="002928B5">
      <w:pPr>
        <w:spacing w:before="100" w:beforeAutospacing="1" w:after="100" w:afterAutospacing="1" w:line="240" w:lineRule="auto"/>
        <w:outlineLvl w:val="2"/>
        <w:rPr>
          <w:rFonts w:eastAsia="Times New Roman" w:cstheme="minorHAnsi"/>
          <w:b/>
          <w:bCs/>
          <w:sz w:val="27"/>
          <w:szCs w:val="27"/>
        </w:rPr>
      </w:pPr>
      <w:r w:rsidRPr="00AB12F9">
        <w:rPr>
          <w:rFonts w:eastAsia="Times New Roman" w:cstheme="minorHAnsi"/>
          <w:b/>
          <w:bCs/>
          <w:sz w:val="27"/>
          <w:szCs w:val="27"/>
        </w:rPr>
        <w:lastRenderedPageBreak/>
        <w:t>8. Conclusion</w:t>
      </w:r>
    </w:p>
    <w:p w14:paraId="5FD8FFDF" w14:textId="77777777" w:rsidR="006C0ED4" w:rsidRPr="006C0ED4" w:rsidRDefault="006C0ED4" w:rsidP="006C0ED4">
      <w:pPr>
        <w:spacing w:before="100" w:beforeAutospacing="1" w:after="100" w:afterAutospacing="1" w:line="240" w:lineRule="auto"/>
        <w:rPr>
          <w:rFonts w:ascii="Times New Roman" w:eastAsia="Times New Roman" w:hAnsi="Times New Roman" w:cs="Times New Roman"/>
          <w:sz w:val="24"/>
          <w:szCs w:val="24"/>
        </w:rPr>
      </w:pPr>
      <w:r w:rsidRPr="006C0ED4">
        <w:rPr>
          <w:rFonts w:ascii="Times New Roman" w:eastAsia="Times New Roman" w:hAnsi="Times New Roman" w:cs="Times New Roman"/>
          <w:sz w:val="24"/>
          <w:szCs w:val="24"/>
        </w:rPr>
        <w:t>The analysis reveals key contributors to the business’s profitability, both in terms of customers and operational factors. Understanding these patterns enables data-driven decisions in customer management, supply chain optimization, and regional investment, laying a foundation for strategic growth.</w:t>
      </w:r>
    </w:p>
    <w:p w14:paraId="1047C256" w14:textId="77777777" w:rsidR="002928B5" w:rsidRPr="00AB12F9" w:rsidRDefault="002928B5" w:rsidP="002928B5">
      <w:pPr>
        <w:rPr>
          <w:rFonts w:cstheme="minorHAnsi"/>
        </w:rPr>
      </w:pPr>
    </w:p>
    <w:p w14:paraId="2BF72493" w14:textId="77777777" w:rsidR="002928B5" w:rsidRPr="00AB12F9" w:rsidRDefault="002928B5" w:rsidP="002928B5">
      <w:pPr>
        <w:pStyle w:val="NormalWeb"/>
        <w:spacing w:before="240" w:beforeAutospacing="0" w:after="240" w:afterAutospacing="0"/>
        <w:rPr>
          <w:rFonts w:asciiTheme="minorHAnsi" w:hAnsiTheme="minorHAnsi" w:cstheme="minorHAnsi"/>
          <w:color w:val="000000"/>
        </w:rPr>
      </w:pPr>
    </w:p>
    <w:p w14:paraId="58D6F1EC" w14:textId="77777777" w:rsidR="00735F45" w:rsidRDefault="00735F45"/>
    <w:sectPr w:rsidR="00735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2C4"/>
    <w:multiLevelType w:val="multilevel"/>
    <w:tmpl w:val="020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7A23"/>
    <w:multiLevelType w:val="multilevel"/>
    <w:tmpl w:val="EA9E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A293D"/>
    <w:multiLevelType w:val="multilevel"/>
    <w:tmpl w:val="71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D0BCF"/>
    <w:multiLevelType w:val="multilevel"/>
    <w:tmpl w:val="656A0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35362"/>
    <w:multiLevelType w:val="multilevel"/>
    <w:tmpl w:val="4FAE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F1BE1"/>
    <w:multiLevelType w:val="multilevel"/>
    <w:tmpl w:val="80EC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35BD1"/>
    <w:multiLevelType w:val="multilevel"/>
    <w:tmpl w:val="4E7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24B37"/>
    <w:multiLevelType w:val="multilevel"/>
    <w:tmpl w:val="263AEFD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2502D"/>
    <w:multiLevelType w:val="multilevel"/>
    <w:tmpl w:val="1FD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B26F5"/>
    <w:multiLevelType w:val="multilevel"/>
    <w:tmpl w:val="6832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43A12"/>
    <w:multiLevelType w:val="multilevel"/>
    <w:tmpl w:val="FB66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D5473"/>
    <w:multiLevelType w:val="multilevel"/>
    <w:tmpl w:val="0EC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11960">
    <w:abstractNumId w:val="7"/>
  </w:num>
  <w:num w:numId="2" w16cid:durableId="1957326492">
    <w:abstractNumId w:val="5"/>
  </w:num>
  <w:num w:numId="3" w16cid:durableId="573927870">
    <w:abstractNumId w:val="8"/>
  </w:num>
  <w:num w:numId="4" w16cid:durableId="1548877858">
    <w:abstractNumId w:val="9"/>
  </w:num>
  <w:num w:numId="5" w16cid:durableId="1467116717">
    <w:abstractNumId w:val="6"/>
  </w:num>
  <w:num w:numId="6" w16cid:durableId="2094626424">
    <w:abstractNumId w:val="3"/>
  </w:num>
  <w:num w:numId="7" w16cid:durableId="997658645">
    <w:abstractNumId w:val="1"/>
  </w:num>
  <w:num w:numId="8" w16cid:durableId="396516520">
    <w:abstractNumId w:val="11"/>
  </w:num>
  <w:num w:numId="9" w16cid:durableId="371419094">
    <w:abstractNumId w:val="2"/>
  </w:num>
  <w:num w:numId="10" w16cid:durableId="1152478282">
    <w:abstractNumId w:val="10"/>
  </w:num>
  <w:num w:numId="11" w16cid:durableId="1811820576">
    <w:abstractNumId w:val="0"/>
  </w:num>
  <w:num w:numId="12" w16cid:durableId="688259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B5"/>
    <w:rsid w:val="000E6166"/>
    <w:rsid w:val="00175567"/>
    <w:rsid w:val="002928B5"/>
    <w:rsid w:val="00361CFA"/>
    <w:rsid w:val="003751F8"/>
    <w:rsid w:val="006C0ED4"/>
    <w:rsid w:val="00735F45"/>
    <w:rsid w:val="007B3BB4"/>
    <w:rsid w:val="008A1ECB"/>
    <w:rsid w:val="00E3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00B7"/>
  <w15:chartTrackingRefBased/>
  <w15:docId w15:val="{C5A5496C-DCFA-416E-AA12-96ACA097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B5"/>
  </w:style>
  <w:style w:type="paragraph" w:styleId="Heading3">
    <w:name w:val="heading 3"/>
    <w:basedOn w:val="Normal"/>
    <w:link w:val="Heading3Char"/>
    <w:uiPriority w:val="9"/>
    <w:qFormat/>
    <w:rsid w:val="002928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8B5"/>
    <w:rPr>
      <w:rFonts w:ascii="Times New Roman" w:eastAsia="Times New Roman" w:hAnsi="Times New Roman" w:cs="Times New Roman"/>
      <w:b/>
      <w:bCs/>
      <w:sz w:val="27"/>
      <w:szCs w:val="27"/>
    </w:rPr>
  </w:style>
  <w:style w:type="paragraph" w:styleId="NormalWeb">
    <w:name w:val="Normal (Web)"/>
    <w:basedOn w:val="Normal"/>
    <w:uiPriority w:val="99"/>
    <w:unhideWhenUsed/>
    <w:rsid w:val="002928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28B5"/>
    <w:pPr>
      <w:ind w:left="720"/>
      <w:contextualSpacing/>
    </w:pPr>
  </w:style>
  <w:style w:type="character" w:styleId="Strong">
    <w:name w:val="Strong"/>
    <w:basedOn w:val="DefaultParagraphFont"/>
    <w:uiPriority w:val="22"/>
    <w:qFormat/>
    <w:rsid w:val="00292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143561">
      <w:bodyDiv w:val="1"/>
      <w:marLeft w:val="0"/>
      <w:marRight w:val="0"/>
      <w:marTop w:val="0"/>
      <w:marBottom w:val="0"/>
      <w:divBdr>
        <w:top w:val="none" w:sz="0" w:space="0" w:color="auto"/>
        <w:left w:val="none" w:sz="0" w:space="0" w:color="auto"/>
        <w:bottom w:val="none" w:sz="0" w:space="0" w:color="auto"/>
        <w:right w:val="none" w:sz="0" w:space="0" w:color="auto"/>
      </w:divBdr>
    </w:div>
    <w:div w:id="825783762">
      <w:bodyDiv w:val="1"/>
      <w:marLeft w:val="0"/>
      <w:marRight w:val="0"/>
      <w:marTop w:val="0"/>
      <w:marBottom w:val="0"/>
      <w:divBdr>
        <w:top w:val="none" w:sz="0" w:space="0" w:color="auto"/>
        <w:left w:val="none" w:sz="0" w:space="0" w:color="auto"/>
        <w:bottom w:val="none" w:sz="0" w:space="0" w:color="auto"/>
        <w:right w:val="none" w:sz="0" w:space="0" w:color="auto"/>
      </w:divBdr>
    </w:div>
    <w:div w:id="1015426954">
      <w:bodyDiv w:val="1"/>
      <w:marLeft w:val="0"/>
      <w:marRight w:val="0"/>
      <w:marTop w:val="0"/>
      <w:marBottom w:val="0"/>
      <w:divBdr>
        <w:top w:val="none" w:sz="0" w:space="0" w:color="auto"/>
        <w:left w:val="none" w:sz="0" w:space="0" w:color="auto"/>
        <w:bottom w:val="none" w:sz="0" w:space="0" w:color="auto"/>
        <w:right w:val="none" w:sz="0" w:space="0" w:color="auto"/>
      </w:divBdr>
    </w:div>
    <w:div w:id="1223058105">
      <w:bodyDiv w:val="1"/>
      <w:marLeft w:val="0"/>
      <w:marRight w:val="0"/>
      <w:marTop w:val="0"/>
      <w:marBottom w:val="0"/>
      <w:divBdr>
        <w:top w:val="none" w:sz="0" w:space="0" w:color="auto"/>
        <w:left w:val="none" w:sz="0" w:space="0" w:color="auto"/>
        <w:bottom w:val="none" w:sz="0" w:space="0" w:color="auto"/>
        <w:right w:val="none" w:sz="0" w:space="0" w:color="auto"/>
      </w:divBdr>
    </w:div>
    <w:div w:id="1388412187">
      <w:bodyDiv w:val="1"/>
      <w:marLeft w:val="0"/>
      <w:marRight w:val="0"/>
      <w:marTop w:val="0"/>
      <w:marBottom w:val="0"/>
      <w:divBdr>
        <w:top w:val="none" w:sz="0" w:space="0" w:color="auto"/>
        <w:left w:val="none" w:sz="0" w:space="0" w:color="auto"/>
        <w:bottom w:val="none" w:sz="0" w:space="0" w:color="auto"/>
        <w:right w:val="none" w:sz="0" w:space="0" w:color="auto"/>
      </w:divBdr>
    </w:div>
    <w:div w:id="1444572488">
      <w:bodyDiv w:val="1"/>
      <w:marLeft w:val="0"/>
      <w:marRight w:val="0"/>
      <w:marTop w:val="0"/>
      <w:marBottom w:val="0"/>
      <w:divBdr>
        <w:top w:val="none" w:sz="0" w:space="0" w:color="auto"/>
        <w:left w:val="none" w:sz="0" w:space="0" w:color="auto"/>
        <w:bottom w:val="none" w:sz="0" w:space="0" w:color="auto"/>
        <w:right w:val="none" w:sz="0" w:space="0" w:color="auto"/>
      </w:divBdr>
    </w:div>
    <w:div w:id="19295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23\Desktop\Blessing%20Adegoke\TASK%2018%20B%20DOCU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23\Desktop\Blessing%20Adegoke\TASK%2018%20B%20DOCU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23\Desktop\Blessing%20Adegoke\TASK%2018%20B%20DOCU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23\Desktop\Blessing%20Adegoke\TASK%2018%20B%20DOCUM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23\Desktop\Blessing%20Adegoke\TASK%2018%20B%20DOCUME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23\Desktop\Blessing%20Adegoke\TASK%2018%20B%20DOCUMEN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23\Desktop\Blessing%20Adegoke\TASK%2018%20B%20DOCUMEN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18 B DOCUMENT.xlsx]Sales by customers!PivotTable1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top 10 customer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60000"/>
              <a:lumOff val="4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40000"/>
              <a:lumOff val="6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60000"/>
              <a:lumOff val="4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40000"/>
              <a:lumOff val="6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60000"/>
              <a:lumOff val="40000"/>
            </a:schemeClr>
          </a:solidFill>
          <a:ln>
            <a:noFill/>
          </a:ln>
          <a:effectLst/>
        </c:spPr>
      </c:pivotFmt>
      <c:pivotFmt>
        <c:idx val="26"/>
        <c:spPr>
          <a:solidFill>
            <a:schemeClr val="accent4">
              <a:lumMod val="60000"/>
              <a:lumOff val="40000"/>
            </a:schemeClr>
          </a:solidFill>
          <a:ln>
            <a:noFill/>
          </a:ln>
          <a:effectLst/>
        </c:spPr>
      </c:pivotFmt>
      <c:pivotFmt>
        <c:idx val="27"/>
        <c:spPr>
          <a:solidFill>
            <a:schemeClr val="accent4">
              <a:lumMod val="60000"/>
              <a:lumOff val="40000"/>
            </a:schemeClr>
          </a:solidFill>
          <a:ln>
            <a:noFill/>
          </a:ln>
          <a:effectLst/>
        </c:spPr>
      </c:pivotFmt>
      <c:pivotFmt>
        <c:idx val="28"/>
        <c:spPr>
          <a:solidFill>
            <a:schemeClr val="accent4">
              <a:lumMod val="60000"/>
              <a:lumOff val="40000"/>
            </a:schemeClr>
          </a:solidFill>
          <a:ln>
            <a:noFill/>
          </a:ln>
          <a:effectLst/>
        </c:spPr>
      </c:pivotFmt>
      <c:pivotFmt>
        <c:idx val="29"/>
        <c:spPr>
          <a:solidFill>
            <a:schemeClr val="accent4">
              <a:lumMod val="40000"/>
              <a:lumOff val="60000"/>
            </a:schemeClr>
          </a:solidFill>
          <a:ln>
            <a:noFill/>
          </a:ln>
          <a:effectLst/>
        </c:spPr>
      </c:pivotFmt>
      <c:pivotFmt>
        <c:idx val="30"/>
        <c:spPr>
          <a:solidFill>
            <a:schemeClr val="accent4">
              <a:lumMod val="40000"/>
              <a:lumOff val="60000"/>
            </a:schemeClr>
          </a:solidFill>
          <a:ln>
            <a:noFill/>
          </a:ln>
          <a:effectLst/>
        </c:spPr>
      </c:pivotFmt>
      <c:pivotFmt>
        <c:idx val="31"/>
        <c:spPr>
          <a:solidFill>
            <a:schemeClr val="accent4">
              <a:lumMod val="40000"/>
              <a:lumOff val="60000"/>
            </a:schemeClr>
          </a:solidFill>
          <a:ln>
            <a:noFill/>
          </a:ln>
          <a:effectLst/>
        </c:spPr>
      </c:pivotFmt>
      <c:pivotFmt>
        <c:idx val="32"/>
        <c:spPr>
          <a:solidFill>
            <a:schemeClr val="accent4">
              <a:lumMod val="20000"/>
              <a:lumOff val="80000"/>
            </a:schemeClr>
          </a:solidFill>
          <a:ln>
            <a:noFill/>
          </a:ln>
          <a:effectLst/>
        </c:spPr>
      </c:pivotFmt>
    </c:pivotFmts>
    <c:plotArea>
      <c:layout/>
      <c:barChart>
        <c:barDir val="col"/>
        <c:grouping val="clustered"/>
        <c:varyColors val="0"/>
        <c:ser>
          <c:idx val="0"/>
          <c:order val="0"/>
          <c:tx>
            <c:strRef>
              <c:f>'Sales by customers'!$B$3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0E56-42A5-8C1F-D7F6AE423501}"/>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0E56-42A5-8C1F-D7F6AE423501}"/>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0E56-42A5-8C1F-D7F6AE423501}"/>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0E56-42A5-8C1F-D7F6AE423501}"/>
              </c:ext>
            </c:extLst>
          </c:dPt>
          <c:dPt>
            <c:idx val="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9-0E56-42A5-8C1F-D7F6AE423501}"/>
              </c:ext>
            </c:extLst>
          </c:dPt>
          <c:dPt>
            <c:idx val="5"/>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B-0E56-42A5-8C1F-D7F6AE423501}"/>
              </c:ext>
            </c:extLst>
          </c:dPt>
          <c:dPt>
            <c:idx val="6"/>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D-0E56-42A5-8C1F-D7F6AE423501}"/>
              </c:ext>
            </c:extLst>
          </c:dPt>
          <c:dPt>
            <c:idx val="7"/>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F-0E56-42A5-8C1F-D7F6AE423501}"/>
              </c:ext>
            </c:extLst>
          </c:dPt>
          <c:dPt>
            <c:idx val="8"/>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11-0E56-42A5-8C1F-D7F6AE423501}"/>
              </c:ext>
            </c:extLst>
          </c:dPt>
          <c:dPt>
            <c:idx val="9"/>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13-0E56-42A5-8C1F-D7F6AE423501}"/>
              </c:ext>
            </c:extLst>
          </c:dPt>
          <c:cat>
            <c:strRef>
              <c:f>'Sales by customers'!$A$4:$A$14</c:f>
              <c:strCache>
                <c:ptCount val="10"/>
                <c:pt idx="0">
                  <c:v>Sean Miller</c:v>
                </c:pt>
                <c:pt idx="1">
                  <c:v>Tamara Chand</c:v>
                </c:pt>
                <c:pt idx="2">
                  <c:v>Raymond Buch</c:v>
                </c:pt>
                <c:pt idx="3">
                  <c:v>Tom Ashbrook</c:v>
                </c:pt>
                <c:pt idx="4">
                  <c:v>Adrian Barton</c:v>
                </c:pt>
                <c:pt idx="5">
                  <c:v>Ken Lonsdale</c:v>
                </c:pt>
                <c:pt idx="6">
                  <c:v>Sanjit Chand</c:v>
                </c:pt>
                <c:pt idx="7">
                  <c:v>Hunter Lopez</c:v>
                </c:pt>
                <c:pt idx="8">
                  <c:v>Sanjit Engle</c:v>
                </c:pt>
                <c:pt idx="9">
                  <c:v>Christopher Conant</c:v>
                </c:pt>
              </c:strCache>
            </c:strRef>
          </c:cat>
          <c:val>
            <c:numRef>
              <c:f>'Sales by customers'!$B$4:$B$14</c:f>
              <c:numCache>
                <c:formatCode>0</c:formatCode>
                <c:ptCount val="10"/>
                <c:pt idx="0">
                  <c:v>25043.05</c:v>
                </c:pt>
                <c:pt idx="1">
                  <c:v>19052.217999999993</c:v>
                </c:pt>
                <c:pt idx="2">
                  <c:v>15117.339</c:v>
                </c:pt>
                <c:pt idx="3">
                  <c:v>14595.62</c:v>
                </c:pt>
                <c:pt idx="4">
                  <c:v>14473.570999999998</c:v>
                </c:pt>
                <c:pt idx="5">
                  <c:v>14175.228999999999</c:v>
                </c:pt>
                <c:pt idx="6">
                  <c:v>14142.333999999999</c:v>
                </c:pt>
                <c:pt idx="7">
                  <c:v>12873.297999999999</c:v>
                </c:pt>
                <c:pt idx="8">
                  <c:v>12209.438000000002</c:v>
                </c:pt>
                <c:pt idx="9">
                  <c:v>12129.071999999998</c:v>
                </c:pt>
              </c:numCache>
            </c:numRef>
          </c:val>
          <c:extLst>
            <c:ext xmlns:c16="http://schemas.microsoft.com/office/drawing/2014/chart" uri="{C3380CC4-5D6E-409C-BE32-E72D297353CC}">
              <c16:uniqueId val="{00000014-0E56-42A5-8C1F-D7F6AE423501}"/>
            </c:ext>
          </c:extLst>
        </c:ser>
        <c:dLbls>
          <c:showLegendKey val="0"/>
          <c:showVal val="0"/>
          <c:showCatName val="0"/>
          <c:showSerName val="0"/>
          <c:showPercent val="0"/>
          <c:showBubbleSize val="0"/>
        </c:dLbls>
        <c:gapWidth val="30"/>
        <c:overlap val="-27"/>
        <c:axId val="577673240"/>
        <c:axId val="577673568"/>
      </c:barChart>
      <c:catAx>
        <c:axId val="57767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73568"/>
        <c:crosses val="autoZero"/>
        <c:auto val="1"/>
        <c:lblAlgn val="ctr"/>
        <c:lblOffset val="100"/>
        <c:noMultiLvlLbl val="0"/>
      </c:catAx>
      <c:valAx>
        <c:axId val="57767356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73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18 B DOCUMENT.xlsx]Sales trend!PivotTable1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trend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60000"/>
              <a:lumOff val="4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40000"/>
              <a:lumOff val="6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60000"/>
              <a:lumOff val="4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40000"/>
              <a:lumOff val="6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75000"/>
            </a:schemeClr>
          </a:solidFill>
          <a:ln>
            <a:noFill/>
          </a:ln>
          <a:effectLst/>
        </c:spPr>
      </c:pivotFmt>
      <c:pivotFmt>
        <c:idx val="26"/>
        <c:spPr>
          <a:solidFill>
            <a:schemeClr val="accent4">
              <a:lumMod val="75000"/>
            </a:schemeClr>
          </a:solidFill>
          <a:ln>
            <a:noFill/>
          </a:ln>
          <a:effectLst/>
        </c:spPr>
      </c:pivotFmt>
      <c:pivotFmt>
        <c:idx val="27"/>
        <c:spPr>
          <a:solidFill>
            <a:schemeClr val="accent4">
              <a:lumMod val="60000"/>
              <a:lumOff val="40000"/>
            </a:schemeClr>
          </a:solidFill>
          <a:ln>
            <a:noFill/>
          </a:ln>
          <a:effectLst/>
        </c:spPr>
      </c:pivotFmt>
      <c:pivotFmt>
        <c:idx val="28"/>
        <c:spPr>
          <a:solidFill>
            <a:schemeClr val="accent4">
              <a:lumMod val="60000"/>
              <a:lumOff val="40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4">
              <a:lumMod val="40000"/>
              <a:lumOff val="60000"/>
            </a:schemeClr>
          </a:solidFill>
          <a:ln>
            <a:noFill/>
          </a:ln>
          <a:effectLst/>
        </c:spPr>
      </c:pivotFmt>
      <c:pivotFmt>
        <c:idx val="31"/>
        <c:spPr>
          <a:solidFill>
            <a:schemeClr val="accent4">
              <a:lumMod val="40000"/>
              <a:lumOff val="60000"/>
            </a:schemeClr>
          </a:solidFill>
          <a:ln>
            <a:noFill/>
          </a:ln>
          <a:effectLst/>
        </c:spPr>
      </c:pivotFmt>
      <c:pivotFmt>
        <c:idx val="32"/>
        <c:spPr>
          <a:solidFill>
            <a:schemeClr val="accent4">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4">
              <a:lumMod val="50000"/>
            </a:schemeClr>
          </a:solidFill>
          <a:ln>
            <a:noFill/>
          </a:ln>
          <a:effectLst/>
        </c:spPr>
      </c:pivotFmt>
      <c:pivotFmt>
        <c:idx val="35"/>
        <c:spPr>
          <a:solidFill>
            <a:schemeClr val="accent4">
              <a:lumMod val="75000"/>
            </a:schemeClr>
          </a:solidFill>
          <a:ln>
            <a:noFill/>
          </a:ln>
          <a:effectLst/>
        </c:spPr>
      </c:pivotFmt>
      <c:pivotFmt>
        <c:idx val="36"/>
        <c:spPr>
          <a:solidFill>
            <a:schemeClr val="accent4">
              <a:lumMod val="75000"/>
            </a:schemeClr>
          </a:solidFill>
          <a:ln>
            <a:noFill/>
          </a:ln>
          <a:effectLst/>
        </c:spPr>
      </c:pivotFmt>
      <c:pivotFmt>
        <c:idx val="37"/>
        <c:spPr>
          <a:solidFill>
            <a:schemeClr val="accent4">
              <a:lumMod val="75000"/>
            </a:schemeClr>
          </a:solidFill>
          <a:ln>
            <a:noFill/>
          </a:ln>
          <a:effectLst/>
        </c:spPr>
      </c:pivotFmt>
      <c:pivotFmt>
        <c:idx val="38"/>
        <c:spPr>
          <a:solidFill>
            <a:schemeClr val="accent4">
              <a:lumMod val="60000"/>
              <a:lumOff val="40000"/>
            </a:schemeClr>
          </a:solidFill>
          <a:ln>
            <a:noFill/>
          </a:ln>
          <a:effectLst/>
        </c:spPr>
      </c:pivotFmt>
      <c:pivotFmt>
        <c:idx val="39"/>
        <c:spPr>
          <a:solidFill>
            <a:schemeClr val="accent4">
              <a:lumMod val="60000"/>
              <a:lumOff val="40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40000"/>
              <a:lumOff val="60000"/>
            </a:schemeClr>
          </a:solidFill>
          <a:ln>
            <a:noFill/>
          </a:ln>
          <a:effectLst/>
        </c:spPr>
      </c:pivotFmt>
      <c:pivotFmt>
        <c:idx val="42"/>
        <c:spPr>
          <a:solidFill>
            <a:schemeClr val="accent4">
              <a:lumMod val="40000"/>
              <a:lumOff val="60000"/>
            </a:schemeClr>
          </a:solidFill>
          <a:ln>
            <a:noFill/>
          </a:ln>
          <a:effectLst/>
        </c:spPr>
      </c:pivotFmt>
      <c:pivotFmt>
        <c:idx val="43"/>
        <c:spPr>
          <a:solidFill>
            <a:schemeClr val="accent4">
              <a:lumMod val="20000"/>
              <a:lumOff val="80000"/>
            </a:schemeClr>
          </a:solidFill>
          <a:ln>
            <a:noFill/>
          </a:ln>
          <a:effectLst/>
        </c:spPr>
      </c:pivotFmt>
      <c:pivotFmt>
        <c:idx val="44"/>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4">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'Sales trend'!$B$3</c:f>
              <c:strCache>
                <c:ptCount val="1"/>
                <c:pt idx="0">
                  <c:v>Total</c:v>
                </c:pt>
              </c:strCache>
            </c:strRef>
          </c:tx>
          <c:spPr>
            <a:ln w="28575" cap="rnd">
              <a:solidFill>
                <a:schemeClr val="accent4">
                  <a:lumMod val="50000"/>
                </a:schemeClr>
              </a:solidFill>
              <a:round/>
            </a:ln>
            <a:effectLst/>
          </c:spPr>
          <c:marker>
            <c:symbol val="none"/>
          </c:marker>
          <c:cat>
            <c:multiLvlStrRef>
              <c:f>'Sales trend'!$A$4:$A$24</c:f>
              <c:multiLvlStrCache>
                <c:ptCount val="16"/>
                <c:lvl>
                  <c:pt idx="0">
                    <c:v>Qtr4</c:v>
                  </c:pt>
                  <c:pt idx="1">
                    <c:v>Qtr3</c:v>
                  </c:pt>
                  <c:pt idx="2">
                    <c:v>Qtr2</c:v>
                  </c:pt>
                  <c:pt idx="3">
                    <c:v>Qtr1</c:v>
                  </c:pt>
                  <c:pt idx="4">
                    <c:v>Qtr4</c:v>
                  </c:pt>
                  <c:pt idx="5">
                    <c:v>Qtr3</c:v>
                  </c:pt>
                  <c:pt idx="6">
                    <c:v>Qtr2</c:v>
                  </c:pt>
                  <c:pt idx="7">
                    <c:v>Qtr1</c:v>
                  </c:pt>
                  <c:pt idx="8">
                    <c:v>Qtr4</c:v>
                  </c:pt>
                  <c:pt idx="9">
                    <c:v>Qtr3</c:v>
                  </c:pt>
                  <c:pt idx="10">
                    <c:v>Qtr2</c:v>
                  </c:pt>
                  <c:pt idx="11">
                    <c:v>Qtr1</c:v>
                  </c:pt>
                  <c:pt idx="12">
                    <c:v>Qtr4</c:v>
                  </c:pt>
                  <c:pt idx="13">
                    <c:v>Qtr3</c:v>
                  </c:pt>
                  <c:pt idx="14">
                    <c:v>Qtr1</c:v>
                  </c:pt>
                  <c:pt idx="15">
                    <c:v>Qtr2</c:v>
                  </c:pt>
                </c:lvl>
                <c:lvl>
                  <c:pt idx="0">
                    <c:v>2011</c:v>
                  </c:pt>
                  <c:pt idx="4">
                    <c:v>2012</c:v>
                  </c:pt>
                  <c:pt idx="8">
                    <c:v>2013</c:v>
                  </c:pt>
                  <c:pt idx="12">
                    <c:v>2014</c:v>
                  </c:pt>
                </c:lvl>
              </c:multiLvlStrCache>
            </c:multiLvlStrRef>
          </c:cat>
          <c:val>
            <c:numRef>
              <c:f>'Sales trend'!$B$4:$B$24</c:f>
              <c:numCache>
                <c:formatCode>0</c:formatCode>
                <c:ptCount val="16"/>
                <c:pt idx="0">
                  <c:v>21723.954099999981</c:v>
                </c:pt>
                <c:pt idx="1">
                  <c:v>12804.721800000005</c:v>
                </c:pt>
                <c:pt idx="2">
                  <c:v>11204.069200000004</c:v>
                </c:pt>
                <c:pt idx="3">
                  <c:v>3811.2289999999948</c:v>
                </c:pt>
                <c:pt idx="4">
                  <c:v>23309.120300000013</c:v>
                </c:pt>
                <c:pt idx="5">
                  <c:v>16853.619399999989</c:v>
                </c:pt>
                <c:pt idx="6">
                  <c:v>12190.922400000005</c:v>
                </c:pt>
                <c:pt idx="7">
                  <c:v>9264.9415999999965</c:v>
                </c:pt>
                <c:pt idx="8">
                  <c:v>38042.179199999933</c:v>
                </c:pt>
                <c:pt idx="9">
                  <c:v>16153.504599999986</c:v>
                </c:pt>
                <c:pt idx="10">
                  <c:v>16084.905500000004</c:v>
                </c:pt>
                <c:pt idx="11">
                  <c:v>11446.341499999997</c:v>
                </c:pt>
                <c:pt idx="12">
                  <c:v>27656.080700000013</c:v>
                </c:pt>
                <c:pt idx="13">
                  <c:v>26913.445099999997</c:v>
                </c:pt>
                <c:pt idx="14">
                  <c:v>21772.230300000003</c:v>
                </c:pt>
                <c:pt idx="15">
                  <c:v>17165.757000000005</c:v>
                </c:pt>
              </c:numCache>
            </c:numRef>
          </c:val>
          <c:smooth val="0"/>
          <c:extLst>
            <c:ext xmlns:c16="http://schemas.microsoft.com/office/drawing/2014/chart" uri="{C3380CC4-5D6E-409C-BE32-E72D297353CC}">
              <c16:uniqueId val="{00000000-72D1-4A91-A958-AECA2DCD3848}"/>
            </c:ext>
          </c:extLst>
        </c:ser>
        <c:dLbls>
          <c:showLegendKey val="0"/>
          <c:showVal val="0"/>
          <c:showCatName val="0"/>
          <c:showSerName val="0"/>
          <c:showPercent val="0"/>
          <c:showBubbleSize val="0"/>
        </c:dLbls>
        <c:smooth val="0"/>
        <c:axId val="577673240"/>
        <c:axId val="577673568"/>
      </c:lineChart>
      <c:catAx>
        <c:axId val="57767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73568"/>
        <c:crosses val="autoZero"/>
        <c:auto val="1"/>
        <c:lblAlgn val="ctr"/>
        <c:lblOffset val="100"/>
        <c:noMultiLvlLbl val="0"/>
      </c:catAx>
      <c:valAx>
        <c:axId val="57767356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73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18 B DOCUMENT.xlsx]Quantity by customers!PivotTable1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Quantity</a:t>
            </a:r>
            <a:r>
              <a:rPr lang="en-US" baseline="0"/>
              <a:t> bought by customers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60000"/>
              <a:lumOff val="4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40000"/>
              <a:lumOff val="6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60000"/>
              <a:lumOff val="4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40000"/>
              <a:lumOff val="6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75000"/>
            </a:schemeClr>
          </a:solidFill>
          <a:ln>
            <a:noFill/>
          </a:ln>
          <a:effectLst/>
        </c:spPr>
      </c:pivotFmt>
      <c:pivotFmt>
        <c:idx val="26"/>
        <c:spPr>
          <a:solidFill>
            <a:schemeClr val="accent4">
              <a:lumMod val="75000"/>
            </a:schemeClr>
          </a:solidFill>
          <a:ln>
            <a:noFill/>
          </a:ln>
          <a:effectLst/>
        </c:spPr>
      </c:pivotFmt>
      <c:pivotFmt>
        <c:idx val="27"/>
        <c:spPr>
          <a:solidFill>
            <a:schemeClr val="accent4">
              <a:lumMod val="60000"/>
              <a:lumOff val="40000"/>
            </a:schemeClr>
          </a:solidFill>
          <a:ln>
            <a:noFill/>
          </a:ln>
          <a:effectLst/>
        </c:spPr>
      </c:pivotFmt>
      <c:pivotFmt>
        <c:idx val="28"/>
        <c:spPr>
          <a:solidFill>
            <a:schemeClr val="accent4">
              <a:lumMod val="60000"/>
              <a:lumOff val="40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4">
              <a:lumMod val="40000"/>
              <a:lumOff val="60000"/>
            </a:schemeClr>
          </a:solidFill>
          <a:ln>
            <a:noFill/>
          </a:ln>
          <a:effectLst/>
        </c:spPr>
      </c:pivotFmt>
      <c:pivotFmt>
        <c:idx val="31"/>
        <c:spPr>
          <a:solidFill>
            <a:schemeClr val="accent4">
              <a:lumMod val="40000"/>
              <a:lumOff val="60000"/>
            </a:schemeClr>
          </a:solidFill>
          <a:ln>
            <a:noFill/>
          </a:ln>
          <a:effectLst/>
        </c:spPr>
      </c:pivotFmt>
      <c:pivotFmt>
        <c:idx val="32"/>
        <c:spPr>
          <a:solidFill>
            <a:schemeClr val="accent4">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4">
              <a:lumMod val="50000"/>
            </a:schemeClr>
          </a:solidFill>
          <a:ln>
            <a:noFill/>
          </a:ln>
          <a:effectLst/>
        </c:spPr>
      </c:pivotFmt>
      <c:pivotFmt>
        <c:idx val="35"/>
        <c:spPr>
          <a:solidFill>
            <a:schemeClr val="accent4">
              <a:lumMod val="75000"/>
            </a:schemeClr>
          </a:solidFill>
          <a:ln>
            <a:noFill/>
          </a:ln>
          <a:effectLst/>
        </c:spPr>
      </c:pivotFmt>
      <c:pivotFmt>
        <c:idx val="36"/>
        <c:spPr>
          <a:solidFill>
            <a:schemeClr val="accent4">
              <a:lumMod val="75000"/>
            </a:schemeClr>
          </a:solidFill>
          <a:ln>
            <a:noFill/>
          </a:ln>
          <a:effectLst/>
        </c:spPr>
      </c:pivotFmt>
      <c:pivotFmt>
        <c:idx val="37"/>
        <c:spPr>
          <a:solidFill>
            <a:schemeClr val="accent4">
              <a:lumMod val="75000"/>
            </a:schemeClr>
          </a:solidFill>
          <a:ln>
            <a:noFill/>
          </a:ln>
          <a:effectLst/>
        </c:spPr>
      </c:pivotFmt>
      <c:pivotFmt>
        <c:idx val="38"/>
        <c:spPr>
          <a:solidFill>
            <a:schemeClr val="accent4">
              <a:lumMod val="60000"/>
              <a:lumOff val="40000"/>
            </a:schemeClr>
          </a:solidFill>
          <a:ln>
            <a:noFill/>
          </a:ln>
          <a:effectLst/>
        </c:spPr>
      </c:pivotFmt>
      <c:pivotFmt>
        <c:idx val="39"/>
        <c:spPr>
          <a:solidFill>
            <a:schemeClr val="accent4">
              <a:lumMod val="60000"/>
              <a:lumOff val="40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40000"/>
              <a:lumOff val="60000"/>
            </a:schemeClr>
          </a:solidFill>
          <a:ln>
            <a:noFill/>
          </a:ln>
          <a:effectLst/>
        </c:spPr>
      </c:pivotFmt>
      <c:pivotFmt>
        <c:idx val="42"/>
        <c:spPr>
          <a:solidFill>
            <a:schemeClr val="accent4">
              <a:lumMod val="40000"/>
              <a:lumOff val="60000"/>
            </a:schemeClr>
          </a:solidFill>
          <a:ln>
            <a:noFill/>
          </a:ln>
          <a:effectLst/>
        </c:spPr>
      </c:pivotFmt>
      <c:pivotFmt>
        <c:idx val="43"/>
        <c:spPr>
          <a:solidFill>
            <a:schemeClr val="accent4">
              <a:lumMod val="20000"/>
              <a:lumOff val="80000"/>
            </a:schemeClr>
          </a:solidFill>
          <a:ln>
            <a:noFill/>
          </a:ln>
          <a:effectLst/>
        </c:spPr>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4">
              <a:lumMod val="50000"/>
            </a:schemeClr>
          </a:solidFill>
          <a:ln>
            <a:noFill/>
          </a:ln>
          <a:effectLst/>
        </c:spPr>
      </c:pivotFmt>
      <c:pivotFmt>
        <c:idx val="46"/>
        <c:spPr>
          <a:solidFill>
            <a:schemeClr val="accent4">
              <a:lumMod val="75000"/>
            </a:schemeClr>
          </a:solidFill>
          <a:ln>
            <a:noFill/>
          </a:ln>
          <a:effectLst/>
        </c:spPr>
      </c:pivotFmt>
      <c:pivotFmt>
        <c:idx val="47"/>
        <c:spPr>
          <a:solidFill>
            <a:schemeClr val="accent4">
              <a:lumMod val="75000"/>
            </a:schemeClr>
          </a:solidFill>
          <a:ln>
            <a:noFill/>
          </a:ln>
          <a:effectLst/>
        </c:spPr>
      </c:pivotFmt>
      <c:pivotFmt>
        <c:idx val="48"/>
        <c:spPr>
          <a:solidFill>
            <a:schemeClr val="accent4">
              <a:lumMod val="75000"/>
            </a:schemeClr>
          </a:solidFill>
          <a:ln>
            <a:noFill/>
          </a:ln>
          <a:effectLst/>
        </c:spPr>
      </c:pivotFmt>
      <c:pivotFmt>
        <c:idx val="49"/>
        <c:spPr>
          <a:solidFill>
            <a:schemeClr val="accent4">
              <a:lumMod val="60000"/>
              <a:lumOff val="40000"/>
            </a:schemeClr>
          </a:solidFill>
          <a:ln>
            <a:noFill/>
          </a:ln>
          <a:effectLst/>
        </c:spPr>
      </c:pivotFmt>
      <c:pivotFmt>
        <c:idx val="50"/>
        <c:spPr>
          <a:solidFill>
            <a:schemeClr val="accent4">
              <a:lumMod val="60000"/>
              <a:lumOff val="40000"/>
            </a:schemeClr>
          </a:solidFill>
          <a:ln>
            <a:noFill/>
          </a:ln>
          <a:effectLst/>
        </c:spPr>
      </c:pivotFmt>
      <c:pivotFmt>
        <c:idx val="51"/>
        <c:spPr>
          <a:solidFill>
            <a:schemeClr val="accent4">
              <a:lumMod val="60000"/>
              <a:lumOff val="40000"/>
            </a:schemeClr>
          </a:solidFill>
          <a:ln>
            <a:noFill/>
          </a:ln>
          <a:effectLst/>
        </c:spPr>
      </c:pivotFmt>
      <c:pivotFmt>
        <c:idx val="52"/>
        <c:spPr>
          <a:solidFill>
            <a:schemeClr val="accent4">
              <a:lumMod val="40000"/>
              <a:lumOff val="60000"/>
            </a:schemeClr>
          </a:solidFill>
          <a:ln>
            <a:noFill/>
          </a:ln>
          <a:effectLst/>
        </c:spPr>
      </c:pivotFmt>
      <c:pivotFmt>
        <c:idx val="53"/>
        <c:spPr>
          <a:solidFill>
            <a:schemeClr val="accent4">
              <a:lumMod val="40000"/>
              <a:lumOff val="60000"/>
            </a:schemeClr>
          </a:solidFill>
          <a:ln>
            <a:noFill/>
          </a:ln>
          <a:effectLst/>
        </c:spPr>
      </c:pivotFmt>
      <c:pivotFmt>
        <c:idx val="54"/>
        <c:spPr>
          <a:solidFill>
            <a:schemeClr val="accent4">
              <a:lumMod val="20000"/>
              <a:lumOff val="80000"/>
            </a:schemeClr>
          </a:solidFill>
          <a:ln>
            <a:noFill/>
          </a:ln>
          <a:effectLst/>
        </c:spPr>
      </c:pivotFmt>
    </c:pivotFmts>
    <c:plotArea>
      <c:layout/>
      <c:barChart>
        <c:barDir val="col"/>
        <c:grouping val="clustered"/>
        <c:varyColors val="0"/>
        <c:ser>
          <c:idx val="0"/>
          <c:order val="0"/>
          <c:tx>
            <c:strRef>
              <c:f>'Quantity by customers'!$B$3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30FA-453C-BC40-78C7BCF2E14C}"/>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30FA-453C-BC40-78C7BCF2E14C}"/>
              </c:ext>
            </c:extLst>
          </c:dPt>
          <c:dPt>
            <c:idx val="2"/>
            <c:invertIfNegative val="0"/>
            <c:bubble3D val="0"/>
            <c:spPr>
              <a:solidFill>
                <a:schemeClr val="accent4">
                  <a:lumMod val="75000"/>
                </a:schemeClr>
              </a:solidFill>
              <a:ln>
                <a:noFill/>
              </a:ln>
              <a:effectLst/>
            </c:spPr>
            <c:extLst>
              <c:ext xmlns:c16="http://schemas.microsoft.com/office/drawing/2014/chart" uri="{C3380CC4-5D6E-409C-BE32-E72D297353CC}">
                <c16:uniqueId val="{00000005-30FA-453C-BC40-78C7BCF2E14C}"/>
              </c:ext>
            </c:extLst>
          </c:dPt>
          <c:dPt>
            <c:idx val="3"/>
            <c:invertIfNegative val="0"/>
            <c:bubble3D val="0"/>
            <c:spPr>
              <a:solidFill>
                <a:schemeClr val="accent4">
                  <a:lumMod val="75000"/>
                </a:schemeClr>
              </a:solidFill>
              <a:ln>
                <a:noFill/>
              </a:ln>
              <a:effectLst/>
            </c:spPr>
            <c:extLst>
              <c:ext xmlns:c16="http://schemas.microsoft.com/office/drawing/2014/chart" uri="{C3380CC4-5D6E-409C-BE32-E72D297353CC}">
                <c16:uniqueId val="{00000007-30FA-453C-BC40-78C7BCF2E14C}"/>
              </c:ext>
            </c:extLst>
          </c:dPt>
          <c:dPt>
            <c:idx val="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9-30FA-453C-BC40-78C7BCF2E14C}"/>
              </c:ext>
            </c:extLst>
          </c:dPt>
          <c:dPt>
            <c:idx val="5"/>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B-30FA-453C-BC40-78C7BCF2E14C}"/>
              </c:ext>
            </c:extLst>
          </c:dPt>
          <c:dPt>
            <c:idx val="6"/>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D-30FA-453C-BC40-78C7BCF2E14C}"/>
              </c:ext>
            </c:extLst>
          </c:dPt>
          <c:dPt>
            <c:idx val="7"/>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F-30FA-453C-BC40-78C7BCF2E14C}"/>
              </c:ext>
            </c:extLst>
          </c:dPt>
          <c:dPt>
            <c:idx val="8"/>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11-30FA-453C-BC40-78C7BCF2E14C}"/>
              </c:ext>
            </c:extLst>
          </c:dPt>
          <c:dPt>
            <c:idx val="9"/>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13-30FA-453C-BC40-78C7BCF2E14C}"/>
              </c:ext>
            </c:extLst>
          </c:dPt>
          <c:cat>
            <c:strRef>
              <c:f>'Quantity by customers'!$A$4:$A$14</c:f>
              <c:strCache>
                <c:ptCount val="10"/>
                <c:pt idx="0">
                  <c:v>Jonathan Doherty</c:v>
                </c:pt>
                <c:pt idx="1">
                  <c:v>William Brown</c:v>
                </c:pt>
                <c:pt idx="2">
                  <c:v>John Lee</c:v>
                </c:pt>
                <c:pt idx="3">
                  <c:v>Paul Prost</c:v>
                </c:pt>
                <c:pt idx="4">
                  <c:v>Steven Cartwright</c:v>
                </c:pt>
                <c:pt idx="5">
                  <c:v>Emily Phan</c:v>
                </c:pt>
                <c:pt idx="6">
                  <c:v>Cassandra Brandow</c:v>
                </c:pt>
                <c:pt idx="7">
                  <c:v>Chloris Kastensmidt</c:v>
                </c:pt>
                <c:pt idx="8">
                  <c:v>Edward Hooks</c:v>
                </c:pt>
                <c:pt idx="9">
                  <c:v>Matt Abelman</c:v>
                </c:pt>
              </c:strCache>
            </c:strRef>
          </c:cat>
          <c:val>
            <c:numRef>
              <c:f>'Quantity by customers'!$B$4:$B$14</c:f>
              <c:numCache>
                <c:formatCode>General</c:formatCode>
                <c:ptCount val="10"/>
                <c:pt idx="0">
                  <c:v>150</c:v>
                </c:pt>
                <c:pt idx="1">
                  <c:v>146</c:v>
                </c:pt>
                <c:pt idx="2">
                  <c:v>143</c:v>
                </c:pt>
                <c:pt idx="3">
                  <c:v>138</c:v>
                </c:pt>
                <c:pt idx="4">
                  <c:v>133</c:v>
                </c:pt>
                <c:pt idx="5">
                  <c:v>124</c:v>
                </c:pt>
                <c:pt idx="6">
                  <c:v>122</c:v>
                </c:pt>
                <c:pt idx="7">
                  <c:v>122</c:v>
                </c:pt>
                <c:pt idx="8">
                  <c:v>120</c:v>
                </c:pt>
                <c:pt idx="9">
                  <c:v>117</c:v>
                </c:pt>
              </c:numCache>
            </c:numRef>
          </c:val>
          <c:extLst>
            <c:ext xmlns:c16="http://schemas.microsoft.com/office/drawing/2014/chart" uri="{C3380CC4-5D6E-409C-BE32-E72D297353CC}">
              <c16:uniqueId val="{00000014-30FA-453C-BC40-78C7BCF2E14C}"/>
            </c:ext>
          </c:extLst>
        </c:ser>
        <c:dLbls>
          <c:showLegendKey val="0"/>
          <c:showVal val="0"/>
          <c:showCatName val="0"/>
          <c:showSerName val="0"/>
          <c:showPercent val="0"/>
          <c:showBubbleSize val="0"/>
        </c:dLbls>
        <c:gapWidth val="30"/>
        <c:overlap val="-27"/>
        <c:axId val="577673240"/>
        <c:axId val="577673568"/>
      </c:barChart>
      <c:catAx>
        <c:axId val="57767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73568"/>
        <c:crosses val="autoZero"/>
        <c:auto val="1"/>
        <c:lblAlgn val="ctr"/>
        <c:lblOffset val="100"/>
        <c:noMultiLvlLbl val="0"/>
      </c:catAx>
      <c:valAx>
        <c:axId val="5776735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73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18 B DOCUMENT.xlsx]Profit by region!PivotTable1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a:t>
            </a:r>
            <a:r>
              <a:rPr lang="en-US" baseline="0"/>
              <a:t> by region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60000"/>
              <a:lumOff val="4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40000"/>
              <a:lumOff val="6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60000"/>
              <a:lumOff val="4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40000"/>
              <a:lumOff val="6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75000"/>
            </a:schemeClr>
          </a:solidFill>
          <a:ln>
            <a:noFill/>
          </a:ln>
          <a:effectLst/>
        </c:spPr>
      </c:pivotFmt>
      <c:pivotFmt>
        <c:idx val="26"/>
        <c:spPr>
          <a:solidFill>
            <a:schemeClr val="accent4">
              <a:lumMod val="75000"/>
            </a:schemeClr>
          </a:solidFill>
          <a:ln>
            <a:noFill/>
          </a:ln>
          <a:effectLst/>
        </c:spPr>
      </c:pivotFmt>
      <c:pivotFmt>
        <c:idx val="27"/>
        <c:spPr>
          <a:solidFill>
            <a:schemeClr val="accent4">
              <a:lumMod val="60000"/>
              <a:lumOff val="40000"/>
            </a:schemeClr>
          </a:solidFill>
          <a:ln>
            <a:noFill/>
          </a:ln>
          <a:effectLst/>
        </c:spPr>
      </c:pivotFmt>
      <c:pivotFmt>
        <c:idx val="28"/>
        <c:spPr>
          <a:solidFill>
            <a:schemeClr val="accent4">
              <a:lumMod val="60000"/>
              <a:lumOff val="40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4">
              <a:lumMod val="40000"/>
              <a:lumOff val="60000"/>
            </a:schemeClr>
          </a:solidFill>
          <a:ln>
            <a:noFill/>
          </a:ln>
          <a:effectLst/>
        </c:spPr>
      </c:pivotFmt>
      <c:pivotFmt>
        <c:idx val="31"/>
        <c:spPr>
          <a:solidFill>
            <a:schemeClr val="accent4">
              <a:lumMod val="40000"/>
              <a:lumOff val="60000"/>
            </a:schemeClr>
          </a:solidFill>
          <a:ln>
            <a:noFill/>
          </a:ln>
          <a:effectLst/>
        </c:spPr>
      </c:pivotFmt>
      <c:pivotFmt>
        <c:idx val="32"/>
        <c:spPr>
          <a:solidFill>
            <a:schemeClr val="accent4">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4">
              <a:lumMod val="50000"/>
            </a:schemeClr>
          </a:solidFill>
          <a:ln>
            <a:noFill/>
          </a:ln>
          <a:effectLst/>
        </c:spPr>
      </c:pivotFmt>
      <c:pivotFmt>
        <c:idx val="35"/>
        <c:spPr>
          <a:solidFill>
            <a:schemeClr val="accent4">
              <a:lumMod val="75000"/>
            </a:schemeClr>
          </a:solidFill>
          <a:ln>
            <a:noFill/>
          </a:ln>
          <a:effectLst/>
        </c:spPr>
      </c:pivotFmt>
      <c:pivotFmt>
        <c:idx val="36"/>
        <c:spPr>
          <a:solidFill>
            <a:schemeClr val="accent4">
              <a:lumMod val="75000"/>
            </a:schemeClr>
          </a:solidFill>
          <a:ln>
            <a:noFill/>
          </a:ln>
          <a:effectLst/>
        </c:spPr>
      </c:pivotFmt>
      <c:pivotFmt>
        <c:idx val="37"/>
        <c:spPr>
          <a:solidFill>
            <a:schemeClr val="accent4">
              <a:lumMod val="75000"/>
            </a:schemeClr>
          </a:solidFill>
          <a:ln>
            <a:noFill/>
          </a:ln>
          <a:effectLst/>
        </c:spPr>
      </c:pivotFmt>
      <c:pivotFmt>
        <c:idx val="38"/>
        <c:spPr>
          <a:solidFill>
            <a:schemeClr val="accent4">
              <a:lumMod val="60000"/>
              <a:lumOff val="40000"/>
            </a:schemeClr>
          </a:solidFill>
          <a:ln>
            <a:noFill/>
          </a:ln>
          <a:effectLst/>
        </c:spPr>
      </c:pivotFmt>
      <c:pivotFmt>
        <c:idx val="39"/>
        <c:spPr>
          <a:solidFill>
            <a:schemeClr val="accent4">
              <a:lumMod val="60000"/>
              <a:lumOff val="40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40000"/>
              <a:lumOff val="60000"/>
            </a:schemeClr>
          </a:solidFill>
          <a:ln>
            <a:noFill/>
          </a:ln>
          <a:effectLst/>
        </c:spPr>
      </c:pivotFmt>
      <c:pivotFmt>
        <c:idx val="42"/>
        <c:spPr>
          <a:solidFill>
            <a:schemeClr val="accent4">
              <a:lumMod val="40000"/>
              <a:lumOff val="60000"/>
            </a:schemeClr>
          </a:solidFill>
          <a:ln>
            <a:noFill/>
          </a:ln>
          <a:effectLst/>
        </c:spPr>
      </c:pivotFmt>
      <c:pivotFmt>
        <c:idx val="43"/>
        <c:spPr>
          <a:solidFill>
            <a:schemeClr val="accent4">
              <a:lumMod val="20000"/>
              <a:lumOff val="80000"/>
            </a:schemeClr>
          </a:solidFill>
          <a:ln>
            <a:noFill/>
          </a:ln>
          <a:effectLst/>
        </c:spPr>
      </c:pivotFmt>
      <c:pivotFmt>
        <c:idx val="4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5"/>
        <c:spPr>
          <a:solidFill>
            <a:schemeClr val="accent4">
              <a:lumMod val="50000"/>
            </a:schemeClr>
          </a:solidFill>
          <a:ln>
            <a:noFill/>
          </a:ln>
          <a:effectLst/>
        </c:spPr>
      </c:pivotFmt>
      <c:pivotFmt>
        <c:idx val="46"/>
        <c:spPr>
          <a:solidFill>
            <a:schemeClr val="accent4">
              <a:lumMod val="75000"/>
            </a:schemeClr>
          </a:solidFill>
          <a:ln>
            <a:noFill/>
          </a:ln>
          <a:effectLst/>
        </c:spPr>
      </c:pivotFmt>
      <c:pivotFmt>
        <c:idx val="47"/>
        <c:spPr>
          <a:solidFill>
            <a:schemeClr val="accent4">
              <a:lumMod val="60000"/>
              <a:lumOff val="40000"/>
            </a:schemeClr>
          </a:solidFill>
          <a:ln>
            <a:noFill/>
          </a:ln>
          <a:effectLst/>
        </c:spPr>
      </c:pivotFmt>
      <c:pivotFmt>
        <c:idx val="48"/>
        <c:spPr>
          <a:solidFill>
            <a:schemeClr val="accent4">
              <a:lumMod val="40000"/>
              <a:lumOff val="60000"/>
            </a:schemeClr>
          </a:solidFill>
          <a:ln>
            <a:noFill/>
          </a:ln>
          <a:effectLst/>
        </c:spPr>
      </c:pivotFmt>
      <c:pivotFmt>
        <c:idx val="4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40000"/>
              <a:lumOff val="60000"/>
            </a:schemeClr>
          </a:solidFill>
          <a:ln>
            <a:noFill/>
          </a:ln>
          <a:effectLst/>
        </c:spPr>
      </c:pivotFmt>
      <c:pivotFmt>
        <c:idx val="5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5"/>
        <c:spPr>
          <a:solidFill>
            <a:schemeClr val="accent4">
              <a:lumMod val="50000"/>
            </a:schemeClr>
          </a:solidFill>
          <a:ln>
            <a:noFill/>
          </a:ln>
          <a:effectLst/>
        </c:spPr>
      </c:pivotFmt>
      <c:pivotFmt>
        <c:idx val="56"/>
        <c:spPr>
          <a:solidFill>
            <a:schemeClr val="accent4">
              <a:lumMod val="75000"/>
            </a:schemeClr>
          </a:solidFill>
          <a:ln>
            <a:noFill/>
          </a:ln>
          <a:effectLst/>
        </c:spPr>
      </c:pivotFmt>
      <c:pivotFmt>
        <c:idx val="57"/>
        <c:spPr>
          <a:solidFill>
            <a:schemeClr val="accent4">
              <a:lumMod val="60000"/>
              <a:lumOff val="40000"/>
            </a:schemeClr>
          </a:solidFill>
          <a:ln>
            <a:noFill/>
          </a:ln>
          <a:effectLst/>
        </c:spPr>
      </c:pivotFmt>
      <c:pivotFmt>
        <c:idx val="58"/>
        <c:spPr>
          <a:solidFill>
            <a:schemeClr val="accent4">
              <a:lumMod val="40000"/>
              <a:lumOff val="60000"/>
            </a:schemeClr>
          </a:solidFill>
          <a:ln>
            <a:noFill/>
          </a:ln>
          <a:effectLst/>
        </c:spPr>
      </c:pivotFmt>
      <c:pivotFmt>
        <c:idx val="5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0"/>
        <c:spPr>
          <a:solidFill>
            <a:schemeClr val="accent4">
              <a:lumMod val="50000"/>
            </a:schemeClr>
          </a:solidFill>
          <a:ln>
            <a:noFill/>
          </a:ln>
          <a:effectLst/>
        </c:spPr>
      </c:pivotFmt>
      <c:pivotFmt>
        <c:idx val="61"/>
        <c:spPr>
          <a:solidFill>
            <a:schemeClr val="accent4">
              <a:lumMod val="75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5"/>
        <c:spPr>
          <a:solidFill>
            <a:schemeClr val="accent4">
              <a:lumMod val="50000"/>
            </a:schemeClr>
          </a:solidFill>
          <a:ln>
            <a:noFill/>
          </a:ln>
          <a:effectLst/>
        </c:spPr>
      </c:pivotFmt>
      <c:pivotFmt>
        <c:idx val="66"/>
        <c:spPr>
          <a:solidFill>
            <a:schemeClr val="accent4">
              <a:lumMod val="75000"/>
            </a:schemeClr>
          </a:solidFill>
          <a:ln>
            <a:noFill/>
          </a:ln>
          <a:effectLst/>
        </c:spPr>
      </c:pivotFmt>
      <c:pivotFmt>
        <c:idx val="67"/>
        <c:spPr>
          <a:solidFill>
            <a:schemeClr val="accent4">
              <a:lumMod val="60000"/>
              <a:lumOff val="40000"/>
            </a:schemeClr>
          </a:solidFill>
          <a:ln>
            <a:noFill/>
          </a:ln>
          <a:effectLst/>
        </c:spPr>
      </c:pivotFmt>
      <c:pivotFmt>
        <c:idx val="68"/>
        <c:spPr>
          <a:solidFill>
            <a:schemeClr val="accent4">
              <a:lumMod val="40000"/>
              <a:lumOff val="60000"/>
            </a:schemeClr>
          </a:solidFill>
          <a:ln>
            <a:noFill/>
          </a:ln>
          <a:effectLst/>
        </c:spPr>
      </c:pivotFmt>
    </c:pivotFmts>
    <c:plotArea>
      <c:layout/>
      <c:doughnutChart>
        <c:varyColors val="1"/>
        <c:ser>
          <c:idx val="0"/>
          <c:order val="0"/>
          <c:tx>
            <c:strRef>
              <c:f>'Profit by region'!$B$3</c:f>
              <c:strCache>
                <c:ptCount val="1"/>
                <c:pt idx="0">
                  <c:v>Total</c:v>
                </c:pt>
              </c:strCache>
            </c:strRef>
          </c:tx>
          <c:spPr>
            <a:ln>
              <a:noFill/>
            </a:ln>
          </c:spPr>
          <c:dPt>
            <c:idx val="0"/>
            <c:bubble3D val="0"/>
            <c:spPr>
              <a:solidFill>
                <a:schemeClr val="accent4">
                  <a:lumMod val="50000"/>
                </a:schemeClr>
              </a:solidFill>
              <a:ln>
                <a:noFill/>
              </a:ln>
              <a:effectLst/>
            </c:spPr>
            <c:extLst>
              <c:ext xmlns:c16="http://schemas.microsoft.com/office/drawing/2014/chart" uri="{C3380CC4-5D6E-409C-BE32-E72D297353CC}">
                <c16:uniqueId val="{00000001-3519-47A5-BEAC-219BB8A516E3}"/>
              </c:ext>
            </c:extLst>
          </c:dPt>
          <c:dPt>
            <c:idx val="1"/>
            <c:bubble3D val="0"/>
            <c:spPr>
              <a:solidFill>
                <a:schemeClr val="accent4">
                  <a:lumMod val="75000"/>
                </a:schemeClr>
              </a:solidFill>
              <a:ln>
                <a:noFill/>
              </a:ln>
              <a:effectLst/>
            </c:spPr>
            <c:extLst>
              <c:ext xmlns:c16="http://schemas.microsoft.com/office/drawing/2014/chart" uri="{C3380CC4-5D6E-409C-BE32-E72D297353CC}">
                <c16:uniqueId val="{00000003-3519-47A5-BEAC-219BB8A516E3}"/>
              </c:ext>
            </c:extLst>
          </c:dPt>
          <c:dPt>
            <c:idx val="2"/>
            <c:bubble3D val="0"/>
            <c:spPr>
              <a:solidFill>
                <a:schemeClr val="accent4">
                  <a:lumMod val="60000"/>
                  <a:lumOff val="40000"/>
                </a:schemeClr>
              </a:solidFill>
              <a:ln>
                <a:noFill/>
              </a:ln>
              <a:effectLst/>
            </c:spPr>
            <c:extLst>
              <c:ext xmlns:c16="http://schemas.microsoft.com/office/drawing/2014/chart" uri="{C3380CC4-5D6E-409C-BE32-E72D297353CC}">
                <c16:uniqueId val="{00000005-3519-47A5-BEAC-219BB8A516E3}"/>
              </c:ext>
            </c:extLst>
          </c:dPt>
          <c:dPt>
            <c:idx val="3"/>
            <c:bubble3D val="0"/>
            <c:spPr>
              <a:solidFill>
                <a:schemeClr val="accent4">
                  <a:lumMod val="40000"/>
                  <a:lumOff val="60000"/>
                </a:schemeClr>
              </a:solidFill>
              <a:ln>
                <a:noFill/>
              </a:ln>
              <a:effectLst/>
            </c:spPr>
            <c:extLst>
              <c:ext xmlns:c16="http://schemas.microsoft.com/office/drawing/2014/chart" uri="{C3380CC4-5D6E-409C-BE32-E72D297353CC}">
                <c16:uniqueId val="{00000007-3519-47A5-BEAC-219BB8A516E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'Profit by region'!$A$4:$A$8</c:f>
              <c:strCache>
                <c:ptCount val="4"/>
                <c:pt idx="0">
                  <c:v>West</c:v>
                </c:pt>
                <c:pt idx="1">
                  <c:v>East</c:v>
                </c:pt>
                <c:pt idx="2">
                  <c:v>South</c:v>
                </c:pt>
                <c:pt idx="3">
                  <c:v>Central</c:v>
                </c:pt>
              </c:strCache>
            </c:strRef>
          </c:cat>
          <c:val>
            <c:numRef>
              <c:f>'Profit by region'!$B$4:$B$8</c:f>
              <c:numCache>
                <c:formatCode>0</c:formatCode>
                <c:ptCount val="4"/>
                <c:pt idx="0">
                  <c:v>108418.44890000013</c:v>
                </c:pt>
                <c:pt idx="1">
                  <c:v>91522.780000000261</c:v>
                </c:pt>
                <c:pt idx="2">
                  <c:v>46749.430300000058</c:v>
                </c:pt>
                <c:pt idx="3">
                  <c:v>39706.362499999967</c:v>
                </c:pt>
              </c:numCache>
            </c:numRef>
          </c:val>
          <c:extLst>
            <c:ext xmlns:c16="http://schemas.microsoft.com/office/drawing/2014/chart" uri="{C3380CC4-5D6E-409C-BE32-E72D297353CC}">
              <c16:uniqueId val="{00000008-3519-47A5-BEAC-219BB8A516E3}"/>
            </c:ext>
          </c:extLst>
        </c:ser>
        <c:dLbls>
          <c:showLegendKey val="0"/>
          <c:showVal val="0"/>
          <c:showCatName val="0"/>
          <c:showSerName val="0"/>
          <c:showPercent val="0"/>
          <c:showBubbleSize val="0"/>
          <c:showLeaderLines val="0"/>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18 B DOCUMENT.xlsx]Sales by sub-categories!PivotTable1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by sub-categories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60000"/>
              <a:lumOff val="4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40000"/>
              <a:lumOff val="6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60000"/>
              <a:lumOff val="4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40000"/>
              <a:lumOff val="6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75000"/>
            </a:schemeClr>
          </a:solidFill>
          <a:ln>
            <a:noFill/>
          </a:ln>
          <a:effectLst/>
        </c:spPr>
      </c:pivotFmt>
      <c:pivotFmt>
        <c:idx val="26"/>
        <c:spPr>
          <a:solidFill>
            <a:schemeClr val="accent4">
              <a:lumMod val="75000"/>
            </a:schemeClr>
          </a:solidFill>
          <a:ln>
            <a:noFill/>
          </a:ln>
          <a:effectLst/>
        </c:spPr>
      </c:pivotFmt>
      <c:pivotFmt>
        <c:idx val="27"/>
        <c:spPr>
          <a:solidFill>
            <a:schemeClr val="accent4">
              <a:lumMod val="60000"/>
              <a:lumOff val="40000"/>
            </a:schemeClr>
          </a:solidFill>
          <a:ln>
            <a:noFill/>
          </a:ln>
          <a:effectLst/>
        </c:spPr>
      </c:pivotFmt>
      <c:pivotFmt>
        <c:idx val="28"/>
        <c:spPr>
          <a:solidFill>
            <a:schemeClr val="accent4">
              <a:lumMod val="60000"/>
              <a:lumOff val="40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4">
              <a:lumMod val="40000"/>
              <a:lumOff val="60000"/>
            </a:schemeClr>
          </a:solidFill>
          <a:ln>
            <a:noFill/>
          </a:ln>
          <a:effectLst/>
        </c:spPr>
      </c:pivotFmt>
      <c:pivotFmt>
        <c:idx val="31"/>
        <c:spPr>
          <a:solidFill>
            <a:schemeClr val="accent4">
              <a:lumMod val="40000"/>
              <a:lumOff val="60000"/>
            </a:schemeClr>
          </a:solidFill>
          <a:ln>
            <a:noFill/>
          </a:ln>
          <a:effectLst/>
        </c:spPr>
      </c:pivotFmt>
      <c:pivotFmt>
        <c:idx val="32"/>
        <c:spPr>
          <a:solidFill>
            <a:schemeClr val="accent4">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4">
              <a:lumMod val="50000"/>
            </a:schemeClr>
          </a:solidFill>
          <a:ln>
            <a:noFill/>
          </a:ln>
          <a:effectLst/>
        </c:spPr>
      </c:pivotFmt>
      <c:pivotFmt>
        <c:idx val="35"/>
        <c:spPr>
          <a:solidFill>
            <a:schemeClr val="accent4">
              <a:lumMod val="75000"/>
            </a:schemeClr>
          </a:solidFill>
          <a:ln>
            <a:noFill/>
          </a:ln>
          <a:effectLst/>
        </c:spPr>
      </c:pivotFmt>
      <c:pivotFmt>
        <c:idx val="36"/>
        <c:spPr>
          <a:solidFill>
            <a:schemeClr val="accent4">
              <a:lumMod val="75000"/>
            </a:schemeClr>
          </a:solidFill>
          <a:ln>
            <a:noFill/>
          </a:ln>
          <a:effectLst/>
        </c:spPr>
      </c:pivotFmt>
      <c:pivotFmt>
        <c:idx val="37"/>
        <c:spPr>
          <a:solidFill>
            <a:schemeClr val="accent4">
              <a:lumMod val="75000"/>
            </a:schemeClr>
          </a:solidFill>
          <a:ln>
            <a:noFill/>
          </a:ln>
          <a:effectLst/>
        </c:spPr>
      </c:pivotFmt>
      <c:pivotFmt>
        <c:idx val="38"/>
        <c:spPr>
          <a:solidFill>
            <a:schemeClr val="accent4">
              <a:lumMod val="60000"/>
              <a:lumOff val="40000"/>
            </a:schemeClr>
          </a:solidFill>
          <a:ln>
            <a:noFill/>
          </a:ln>
          <a:effectLst/>
        </c:spPr>
      </c:pivotFmt>
      <c:pivotFmt>
        <c:idx val="39"/>
        <c:spPr>
          <a:solidFill>
            <a:schemeClr val="accent4">
              <a:lumMod val="60000"/>
              <a:lumOff val="40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40000"/>
              <a:lumOff val="60000"/>
            </a:schemeClr>
          </a:solidFill>
          <a:ln>
            <a:noFill/>
          </a:ln>
          <a:effectLst/>
        </c:spPr>
      </c:pivotFmt>
      <c:pivotFmt>
        <c:idx val="42"/>
        <c:spPr>
          <a:solidFill>
            <a:schemeClr val="accent4">
              <a:lumMod val="40000"/>
              <a:lumOff val="60000"/>
            </a:schemeClr>
          </a:solidFill>
          <a:ln>
            <a:noFill/>
          </a:ln>
          <a:effectLst/>
        </c:spPr>
      </c:pivotFmt>
      <c:pivotFmt>
        <c:idx val="43"/>
        <c:spPr>
          <a:solidFill>
            <a:schemeClr val="accent4">
              <a:lumMod val="20000"/>
              <a:lumOff val="80000"/>
            </a:schemeClr>
          </a:solidFill>
          <a:ln>
            <a:noFill/>
          </a:ln>
          <a:effectLst/>
        </c:spPr>
      </c:pivotFmt>
      <c:pivotFmt>
        <c:idx val="4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5"/>
        <c:spPr>
          <a:solidFill>
            <a:schemeClr val="accent4">
              <a:lumMod val="50000"/>
            </a:schemeClr>
          </a:solidFill>
          <a:ln>
            <a:noFill/>
          </a:ln>
          <a:effectLst/>
        </c:spPr>
      </c:pivotFmt>
      <c:pivotFmt>
        <c:idx val="46"/>
        <c:spPr>
          <a:solidFill>
            <a:schemeClr val="accent4">
              <a:lumMod val="75000"/>
            </a:schemeClr>
          </a:solidFill>
          <a:ln>
            <a:noFill/>
          </a:ln>
          <a:effectLst/>
        </c:spPr>
      </c:pivotFmt>
      <c:pivotFmt>
        <c:idx val="47"/>
        <c:spPr>
          <a:solidFill>
            <a:schemeClr val="accent4">
              <a:lumMod val="60000"/>
              <a:lumOff val="40000"/>
            </a:schemeClr>
          </a:solidFill>
          <a:ln>
            <a:noFill/>
          </a:ln>
          <a:effectLst/>
        </c:spPr>
      </c:pivotFmt>
      <c:pivotFmt>
        <c:idx val="48"/>
        <c:spPr>
          <a:solidFill>
            <a:schemeClr val="accent4">
              <a:lumMod val="40000"/>
              <a:lumOff val="60000"/>
            </a:schemeClr>
          </a:solidFill>
          <a:ln>
            <a:noFill/>
          </a:ln>
          <a:effectLst/>
        </c:spPr>
      </c:pivotFmt>
      <c:pivotFmt>
        <c:idx val="4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40000"/>
              <a:lumOff val="60000"/>
            </a:schemeClr>
          </a:solidFill>
          <a:ln>
            <a:noFill/>
          </a:ln>
          <a:effectLst/>
        </c:spPr>
      </c:pivotFmt>
      <c:pivotFmt>
        <c:idx val="5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5"/>
        <c:spPr>
          <a:solidFill>
            <a:schemeClr val="accent4">
              <a:lumMod val="50000"/>
            </a:schemeClr>
          </a:solidFill>
          <a:ln>
            <a:noFill/>
          </a:ln>
          <a:effectLst/>
        </c:spPr>
      </c:pivotFmt>
      <c:pivotFmt>
        <c:idx val="56"/>
        <c:spPr>
          <a:solidFill>
            <a:schemeClr val="accent4">
              <a:lumMod val="75000"/>
            </a:schemeClr>
          </a:solidFill>
          <a:ln>
            <a:noFill/>
          </a:ln>
          <a:effectLst/>
        </c:spPr>
      </c:pivotFmt>
      <c:pivotFmt>
        <c:idx val="57"/>
        <c:spPr>
          <a:solidFill>
            <a:schemeClr val="accent4">
              <a:lumMod val="60000"/>
              <a:lumOff val="40000"/>
            </a:schemeClr>
          </a:solidFill>
          <a:ln>
            <a:noFill/>
          </a:ln>
          <a:effectLst/>
        </c:spPr>
      </c:pivotFmt>
      <c:pivotFmt>
        <c:idx val="58"/>
        <c:spPr>
          <a:solidFill>
            <a:schemeClr val="accent4">
              <a:lumMod val="40000"/>
              <a:lumOff val="60000"/>
            </a:schemeClr>
          </a:solidFill>
          <a:ln>
            <a:noFill/>
          </a:ln>
          <a:effectLst/>
        </c:spPr>
      </c:pivotFmt>
      <c:pivotFmt>
        <c:idx val="5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0"/>
        <c:spPr>
          <a:solidFill>
            <a:schemeClr val="accent4">
              <a:lumMod val="50000"/>
            </a:schemeClr>
          </a:solidFill>
          <a:ln>
            <a:noFill/>
          </a:ln>
          <a:effectLst/>
        </c:spPr>
      </c:pivotFmt>
      <c:pivotFmt>
        <c:idx val="61"/>
        <c:spPr>
          <a:solidFill>
            <a:schemeClr val="accent4">
              <a:lumMod val="75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4">
              <a:lumMod val="50000"/>
            </a:schemeClr>
          </a:solidFill>
          <a:ln>
            <a:noFill/>
          </a:ln>
          <a:effectLst/>
        </c:spPr>
      </c:pivotFmt>
      <c:pivotFmt>
        <c:idx val="66"/>
        <c:spPr>
          <a:solidFill>
            <a:schemeClr val="accent4">
              <a:lumMod val="75000"/>
            </a:schemeClr>
          </a:solidFill>
          <a:ln>
            <a:noFill/>
          </a:ln>
          <a:effectLst/>
        </c:spPr>
      </c:pivotFmt>
      <c:pivotFmt>
        <c:idx val="67"/>
        <c:spPr>
          <a:solidFill>
            <a:schemeClr val="accent4">
              <a:lumMod val="75000"/>
            </a:schemeClr>
          </a:solidFill>
          <a:ln>
            <a:noFill/>
          </a:ln>
          <a:effectLst/>
        </c:spPr>
      </c:pivotFmt>
      <c:pivotFmt>
        <c:idx val="68"/>
        <c:spPr>
          <a:solidFill>
            <a:schemeClr val="accent4">
              <a:lumMod val="60000"/>
              <a:lumOff val="40000"/>
            </a:schemeClr>
          </a:solidFill>
          <a:ln>
            <a:noFill/>
          </a:ln>
          <a:effectLst/>
        </c:spPr>
      </c:pivotFmt>
      <c:pivotFmt>
        <c:idx val="69"/>
        <c:spPr>
          <a:solidFill>
            <a:schemeClr val="accent4">
              <a:lumMod val="40000"/>
              <a:lumOff val="60000"/>
            </a:schemeClr>
          </a:solidFill>
          <a:ln>
            <a:noFill/>
          </a:ln>
          <a:effectLst/>
        </c:spPr>
      </c:pivotFmt>
      <c:pivotFmt>
        <c:idx val="70"/>
        <c:spPr>
          <a:solidFill>
            <a:schemeClr val="accent4">
              <a:lumMod val="20000"/>
              <a:lumOff val="80000"/>
            </a:schemeClr>
          </a:solidFill>
          <a:ln>
            <a:noFill/>
          </a:ln>
          <a:effectLst/>
        </c:spPr>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4">
              <a:lumMod val="50000"/>
            </a:schemeClr>
          </a:solidFill>
          <a:ln>
            <a:noFill/>
          </a:ln>
          <a:effectLst/>
        </c:spPr>
      </c:pivotFmt>
      <c:pivotFmt>
        <c:idx val="73"/>
        <c:spPr>
          <a:solidFill>
            <a:schemeClr val="accent4">
              <a:lumMod val="75000"/>
            </a:schemeClr>
          </a:solidFill>
          <a:ln>
            <a:noFill/>
          </a:ln>
          <a:effectLst/>
        </c:spPr>
      </c:pivotFmt>
      <c:pivotFmt>
        <c:idx val="74"/>
        <c:spPr>
          <a:solidFill>
            <a:schemeClr val="accent4">
              <a:lumMod val="75000"/>
            </a:schemeClr>
          </a:solidFill>
          <a:ln>
            <a:noFill/>
          </a:ln>
          <a:effectLst/>
        </c:spPr>
      </c:pivotFmt>
      <c:pivotFmt>
        <c:idx val="75"/>
        <c:spPr>
          <a:solidFill>
            <a:schemeClr val="accent4">
              <a:lumMod val="60000"/>
              <a:lumOff val="40000"/>
            </a:schemeClr>
          </a:solidFill>
          <a:ln>
            <a:noFill/>
          </a:ln>
          <a:effectLst/>
        </c:spPr>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4">
              <a:lumMod val="50000"/>
            </a:schemeClr>
          </a:solidFill>
          <a:ln>
            <a:noFill/>
          </a:ln>
          <a:effectLst/>
        </c:spPr>
      </c:pivotFmt>
      <c:pivotFmt>
        <c:idx val="78"/>
        <c:spPr>
          <a:solidFill>
            <a:schemeClr val="accent4">
              <a:lumMod val="75000"/>
            </a:schemeClr>
          </a:solidFill>
          <a:ln>
            <a:noFill/>
          </a:ln>
          <a:effectLst/>
        </c:spPr>
      </c:pivotFmt>
      <c:pivotFmt>
        <c:idx val="79"/>
        <c:spPr>
          <a:solidFill>
            <a:schemeClr val="accent4">
              <a:lumMod val="75000"/>
            </a:schemeClr>
          </a:solidFill>
          <a:ln>
            <a:noFill/>
          </a:ln>
          <a:effectLst/>
        </c:spPr>
      </c:pivotFmt>
      <c:pivotFmt>
        <c:idx val="80"/>
        <c:spPr>
          <a:solidFill>
            <a:schemeClr val="accent4">
              <a:lumMod val="60000"/>
              <a:lumOff val="40000"/>
            </a:schemeClr>
          </a:solidFill>
          <a:ln>
            <a:noFill/>
          </a:ln>
          <a:effectLst/>
        </c:spPr>
      </c:pivotFmt>
    </c:pivotFmts>
    <c:plotArea>
      <c:layout/>
      <c:barChart>
        <c:barDir val="bar"/>
        <c:grouping val="clustered"/>
        <c:varyColors val="0"/>
        <c:ser>
          <c:idx val="0"/>
          <c:order val="0"/>
          <c:tx>
            <c:strRef>
              <c:f>'Sales by sub-categories'!$B$3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E850-4998-A679-1787DE2B1CCD}"/>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E850-4998-A679-1787DE2B1CCD}"/>
              </c:ext>
            </c:extLst>
          </c:dPt>
          <c:dPt>
            <c:idx val="2"/>
            <c:invertIfNegative val="0"/>
            <c:bubble3D val="0"/>
            <c:spPr>
              <a:solidFill>
                <a:schemeClr val="accent4">
                  <a:lumMod val="75000"/>
                </a:schemeClr>
              </a:solidFill>
              <a:ln>
                <a:noFill/>
              </a:ln>
              <a:effectLst/>
            </c:spPr>
            <c:extLst>
              <c:ext xmlns:c16="http://schemas.microsoft.com/office/drawing/2014/chart" uri="{C3380CC4-5D6E-409C-BE32-E72D297353CC}">
                <c16:uniqueId val="{00000005-E850-4998-A679-1787DE2B1CCD}"/>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E850-4998-A679-1787DE2B1CCD}"/>
              </c:ext>
            </c:extLst>
          </c:dPt>
          <c:cat>
            <c:strRef>
              <c:f>'Sales by sub-categories'!$A$4:$A$8</c:f>
              <c:strCache>
                <c:ptCount val="4"/>
                <c:pt idx="0">
                  <c:v>Phones</c:v>
                </c:pt>
                <c:pt idx="1">
                  <c:v>Chairs</c:v>
                </c:pt>
                <c:pt idx="2">
                  <c:v>Storage</c:v>
                </c:pt>
                <c:pt idx="3">
                  <c:v>Tables</c:v>
                </c:pt>
              </c:strCache>
            </c:strRef>
          </c:cat>
          <c:val>
            <c:numRef>
              <c:f>'Sales by sub-categories'!$B$4:$B$8</c:f>
              <c:numCache>
                <c:formatCode>0</c:formatCode>
                <c:ptCount val="4"/>
                <c:pt idx="0">
                  <c:v>330007.05400000012</c:v>
                </c:pt>
                <c:pt idx="1">
                  <c:v>328449.1030000007</c:v>
                </c:pt>
                <c:pt idx="2">
                  <c:v>223843.60800000012</c:v>
                </c:pt>
                <c:pt idx="3">
                  <c:v>206965.53200000009</c:v>
                </c:pt>
              </c:numCache>
            </c:numRef>
          </c:val>
          <c:extLst>
            <c:ext xmlns:c16="http://schemas.microsoft.com/office/drawing/2014/chart" uri="{C3380CC4-5D6E-409C-BE32-E72D297353CC}">
              <c16:uniqueId val="{00000008-E850-4998-A679-1787DE2B1CCD}"/>
            </c:ext>
          </c:extLst>
        </c:ser>
        <c:dLbls>
          <c:showLegendKey val="0"/>
          <c:showVal val="0"/>
          <c:showCatName val="0"/>
          <c:showSerName val="0"/>
          <c:showPercent val="0"/>
          <c:showBubbleSize val="0"/>
        </c:dLbls>
        <c:gapWidth val="30"/>
        <c:axId val="577686360"/>
        <c:axId val="577688328"/>
      </c:barChart>
      <c:valAx>
        <c:axId val="577688328"/>
        <c:scaling>
          <c:orientation val="minMax"/>
        </c:scaling>
        <c:delete val="0"/>
        <c:axPos val="t"/>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86360"/>
        <c:crosses val="autoZero"/>
        <c:crossBetween val="between"/>
      </c:valAx>
      <c:catAx>
        <c:axId val="57768636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8832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18 B DOCUMENT.xlsx]Profit by year !PivotTable1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60000"/>
              <a:lumOff val="4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40000"/>
              <a:lumOff val="6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60000"/>
              <a:lumOff val="4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40000"/>
              <a:lumOff val="6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75000"/>
            </a:schemeClr>
          </a:solidFill>
          <a:ln>
            <a:noFill/>
          </a:ln>
          <a:effectLst/>
        </c:spPr>
      </c:pivotFmt>
      <c:pivotFmt>
        <c:idx val="26"/>
        <c:spPr>
          <a:solidFill>
            <a:schemeClr val="accent4">
              <a:lumMod val="75000"/>
            </a:schemeClr>
          </a:solidFill>
          <a:ln>
            <a:noFill/>
          </a:ln>
          <a:effectLst/>
        </c:spPr>
      </c:pivotFmt>
      <c:pivotFmt>
        <c:idx val="27"/>
        <c:spPr>
          <a:solidFill>
            <a:schemeClr val="accent4">
              <a:lumMod val="60000"/>
              <a:lumOff val="40000"/>
            </a:schemeClr>
          </a:solidFill>
          <a:ln>
            <a:noFill/>
          </a:ln>
          <a:effectLst/>
        </c:spPr>
      </c:pivotFmt>
      <c:pivotFmt>
        <c:idx val="28"/>
        <c:spPr>
          <a:solidFill>
            <a:schemeClr val="accent4">
              <a:lumMod val="60000"/>
              <a:lumOff val="40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4">
              <a:lumMod val="40000"/>
              <a:lumOff val="60000"/>
            </a:schemeClr>
          </a:solidFill>
          <a:ln>
            <a:noFill/>
          </a:ln>
          <a:effectLst/>
        </c:spPr>
      </c:pivotFmt>
      <c:pivotFmt>
        <c:idx val="31"/>
        <c:spPr>
          <a:solidFill>
            <a:schemeClr val="accent4">
              <a:lumMod val="40000"/>
              <a:lumOff val="60000"/>
            </a:schemeClr>
          </a:solidFill>
          <a:ln>
            <a:noFill/>
          </a:ln>
          <a:effectLst/>
        </c:spPr>
      </c:pivotFmt>
      <c:pivotFmt>
        <c:idx val="32"/>
        <c:spPr>
          <a:solidFill>
            <a:schemeClr val="accent4">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4">
              <a:lumMod val="50000"/>
            </a:schemeClr>
          </a:solidFill>
          <a:ln>
            <a:noFill/>
          </a:ln>
          <a:effectLst/>
        </c:spPr>
      </c:pivotFmt>
      <c:pivotFmt>
        <c:idx val="35"/>
        <c:spPr>
          <a:solidFill>
            <a:schemeClr val="accent4">
              <a:lumMod val="75000"/>
            </a:schemeClr>
          </a:solidFill>
          <a:ln>
            <a:noFill/>
          </a:ln>
          <a:effectLst/>
        </c:spPr>
      </c:pivotFmt>
      <c:pivotFmt>
        <c:idx val="36"/>
        <c:spPr>
          <a:solidFill>
            <a:schemeClr val="accent4">
              <a:lumMod val="75000"/>
            </a:schemeClr>
          </a:solidFill>
          <a:ln>
            <a:noFill/>
          </a:ln>
          <a:effectLst/>
        </c:spPr>
      </c:pivotFmt>
      <c:pivotFmt>
        <c:idx val="37"/>
        <c:spPr>
          <a:solidFill>
            <a:schemeClr val="accent4">
              <a:lumMod val="75000"/>
            </a:schemeClr>
          </a:solidFill>
          <a:ln>
            <a:noFill/>
          </a:ln>
          <a:effectLst/>
        </c:spPr>
      </c:pivotFmt>
      <c:pivotFmt>
        <c:idx val="38"/>
        <c:spPr>
          <a:solidFill>
            <a:schemeClr val="accent4">
              <a:lumMod val="60000"/>
              <a:lumOff val="40000"/>
            </a:schemeClr>
          </a:solidFill>
          <a:ln>
            <a:noFill/>
          </a:ln>
          <a:effectLst/>
        </c:spPr>
      </c:pivotFmt>
      <c:pivotFmt>
        <c:idx val="39"/>
        <c:spPr>
          <a:solidFill>
            <a:schemeClr val="accent4">
              <a:lumMod val="60000"/>
              <a:lumOff val="40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40000"/>
              <a:lumOff val="60000"/>
            </a:schemeClr>
          </a:solidFill>
          <a:ln>
            <a:noFill/>
          </a:ln>
          <a:effectLst/>
        </c:spPr>
      </c:pivotFmt>
      <c:pivotFmt>
        <c:idx val="42"/>
        <c:spPr>
          <a:solidFill>
            <a:schemeClr val="accent4">
              <a:lumMod val="40000"/>
              <a:lumOff val="60000"/>
            </a:schemeClr>
          </a:solidFill>
          <a:ln>
            <a:noFill/>
          </a:ln>
          <a:effectLst/>
        </c:spPr>
      </c:pivotFmt>
      <c:pivotFmt>
        <c:idx val="43"/>
        <c:spPr>
          <a:solidFill>
            <a:schemeClr val="accent4">
              <a:lumMod val="20000"/>
              <a:lumOff val="80000"/>
            </a:schemeClr>
          </a:solidFill>
          <a:ln>
            <a:noFill/>
          </a:ln>
          <a:effectLst/>
        </c:spPr>
      </c:pivotFmt>
      <c:pivotFmt>
        <c:idx val="4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5"/>
        <c:spPr>
          <a:solidFill>
            <a:schemeClr val="accent4">
              <a:lumMod val="50000"/>
            </a:schemeClr>
          </a:solidFill>
          <a:ln>
            <a:noFill/>
          </a:ln>
          <a:effectLst/>
        </c:spPr>
      </c:pivotFmt>
      <c:pivotFmt>
        <c:idx val="46"/>
        <c:spPr>
          <a:solidFill>
            <a:schemeClr val="accent4">
              <a:lumMod val="75000"/>
            </a:schemeClr>
          </a:solidFill>
          <a:ln>
            <a:noFill/>
          </a:ln>
          <a:effectLst/>
        </c:spPr>
      </c:pivotFmt>
      <c:pivotFmt>
        <c:idx val="47"/>
        <c:spPr>
          <a:solidFill>
            <a:schemeClr val="accent4">
              <a:lumMod val="60000"/>
              <a:lumOff val="40000"/>
            </a:schemeClr>
          </a:solidFill>
          <a:ln>
            <a:noFill/>
          </a:ln>
          <a:effectLst/>
        </c:spPr>
      </c:pivotFmt>
      <c:pivotFmt>
        <c:idx val="48"/>
        <c:spPr>
          <a:solidFill>
            <a:schemeClr val="accent4">
              <a:lumMod val="40000"/>
              <a:lumOff val="60000"/>
            </a:schemeClr>
          </a:solidFill>
          <a:ln>
            <a:noFill/>
          </a:ln>
          <a:effectLst/>
        </c:spPr>
      </c:pivotFmt>
      <c:pivotFmt>
        <c:idx val="4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40000"/>
              <a:lumOff val="60000"/>
            </a:schemeClr>
          </a:solidFill>
          <a:ln>
            <a:noFill/>
          </a:ln>
          <a:effectLst/>
        </c:spPr>
      </c:pivotFmt>
      <c:pivotFmt>
        <c:idx val="5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5"/>
        <c:spPr>
          <a:solidFill>
            <a:schemeClr val="accent4">
              <a:lumMod val="50000"/>
            </a:schemeClr>
          </a:solidFill>
          <a:ln>
            <a:noFill/>
          </a:ln>
          <a:effectLst/>
        </c:spPr>
      </c:pivotFmt>
      <c:pivotFmt>
        <c:idx val="56"/>
        <c:spPr>
          <a:solidFill>
            <a:schemeClr val="accent4">
              <a:lumMod val="75000"/>
            </a:schemeClr>
          </a:solidFill>
          <a:ln>
            <a:noFill/>
          </a:ln>
          <a:effectLst/>
        </c:spPr>
      </c:pivotFmt>
      <c:pivotFmt>
        <c:idx val="57"/>
        <c:spPr>
          <a:solidFill>
            <a:schemeClr val="accent4">
              <a:lumMod val="60000"/>
              <a:lumOff val="40000"/>
            </a:schemeClr>
          </a:solidFill>
          <a:ln>
            <a:noFill/>
          </a:ln>
          <a:effectLst/>
        </c:spPr>
      </c:pivotFmt>
      <c:pivotFmt>
        <c:idx val="58"/>
        <c:spPr>
          <a:solidFill>
            <a:schemeClr val="accent4">
              <a:lumMod val="40000"/>
              <a:lumOff val="60000"/>
            </a:schemeClr>
          </a:solidFill>
          <a:ln>
            <a:noFill/>
          </a:ln>
          <a:effectLst/>
        </c:spPr>
      </c:pivotFmt>
      <c:pivotFmt>
        <c:idx val="5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0"/>
        <c:spPr>
          <a:solidFill>
            <a:schemeClr val="accent4">
              <a:lumMod val="50000"/>
            </a:schemeClr>
          </a:solidFill>
          <a:ln>
            <a:noFill/>
          </a:ln>
          <a:effectLst/>
        </c:spPr>
      </c:pivotFmt>
      <c:pivotFmt>
        <c:idx val="61"/>
        <c:spPr>
          <a:solidFill>
            <a:schemeClr val="accent4">
              <a:lumMod val="75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4">
              <a:lumMod val="50000"/>
            </a:schemeClr>
          </a:solidFill>
          <a:ln>
            <a:noFill/>
          </a:ln>
          <a:effectLst/>
        </c:spPr>
      </c:pivotFmt>
      <c:pivotFmt>
        <c:idx val="66"/>
        <c:spPr>
          <a:solidFill>
            <a:schemeClr val="accent4">
              <a:lumMod val="75000"/>
            </a:schemeClr>
          </a:solidFill>
          <a:ln>
            <a:noFill/>
          </a:ln>
          <a:effectLst/>
        </c:spPr>
      </c:pivotFmt>
      <c:pivotFmt>
        <c:idx val="67"/>
        <c:spPr>
          <a:solidFill>
            <a:schemeClr val="accent4">
              <a:lumMod val="75000"/>
            </a:schemeClr>
          </a:solidFill>
          <a:ln>
            <a:noFill/>
          </a:ln>
          <a:effectLst/>
        </c:spPr>
      </c:pivotFmt>
      <c:pivotFmt>
        <c:idx val="68"/>
        <c:spPr>
          <a:solidFill>
            <a:schemeClr val="accent4">
              <a:lumMod val="60000"/>
              <a:lumOff val="40000"/>
            </a:schemeClr>
          </a:solidFill>
          <a:ln>
            <a:noFill/>
          </a:ln>
          <a:effectLst/>
        </c:spPr>
      </c:pivotFmt>
      <c:pivotFmt>
        <c:idx val="69"/>
        <c:spPr>
          <a:solidFill>
            <a:schemeClr val="accent4">
              <a:lumMod val="40000"/>
              <a:lumOff val="60000"/>
            </a:schemeClr>
          </a:solidFill>
          <a:ln>
            <a:noFill/>
          </a:ln>
          <a:effectLst/>
        </c:spPr>
      </c:pivotFmt>
      <c:pivotFmt>
        <c:idx val="70"/>
        <c:spPr>
          <a:solidFill>
            <a:schemeClr val="accent4">
              <a:lumMod val="20000"/>
              <a:lumOff val="80000"/>
            </a:schemeClr>
          </a:solidFill>
          <a:ln>
            <a:noFill/>
          </a:ln>
          <a:effectLst/>
        </c:spPr>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4">
              <a:lumMod val="50000"/>
            </a:schemeClr>
          </a:solidFill>
          <a:ln>
            <a:noFill/>
          </a:ln>
          <a:effectLst/>
        </c:spPr>
      </c:pivotFmt>
      <c:pivotFmt>
        <c:idx val="73"/>
        <c:spPr>
          <a:solidFill>
            <a:schemeClr val="accent4">
              <a:lumMod val="75000"/>
            </a:schemeClr>
          </a:solidFill>
          <a:ln>
            <a:noFill/>
          </a:ln>
          <a:effectLst/>
        </c:spPr>
      </c:pivotFmt>
      <c:pivotFmt>
        <c:idx val="74"/>
        <c:spPr>
          <a:solidFill>
            <a:schemeClr val="accent4">
              <a:lumMod val="75000"/>
            </a:schemeClr>
          </a:solidFill>
          <a:ln>
            <a:noFill/>
          </a:ln>
          <a:effectLst/>
        </c:spPr>
      </c:pivotFmt>
      <c:pivotFmt>
        <c:idx val="75"/>
        <c:spPr>
          <a:solidFill>
            <a:schemeClr val="accent4">
              <a:lumMod val="60000"/>
              <a:lumOff val="40000"/>
            </a:schemeClr>
          </a:solidFill>
          <a:ln>
            <a:noFill/>
          </a:ln>
          <a:effectLst/>
        </c:spPr>
      </c:pivotFmt>
      <c:pivotFmt>
        <c:idx val="76"/>
        <c:spPr>
          <a:solidFill>
            <a:schemeClr val="accent4">
              <a:lumMod val="40000"/>
              <a:lumOff val="60000"/>
            </a:schemeClr>
          </a:solidFill>
          <a:ln>
            <a:noFill/>
          </a:ln>
          <a:effectLst/>
        </c:spPr>
      </c:pivotFmt>
      <c:pivotFmt>
        <c:idx val="77"/>
        <c:spPr>
          <a:solidFill>
            <a:schemeClr val="accent4">
              <a:lumMod val="20000"/>
              <a:lumOff val="80000"/>
            </a:schemeClr>
          </a:solidFill>
          <a:ln>
            <a:noFill/>
          </a:ln>
          <a:effectLst/>
        </c:spPr>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4">
              <a:lumMod val="50000"/>
            </a:schemeClr>
          </a:solidFill>
          <a:ln>
            <a:noFill/>
          </a:ln>
          <a:effectLst/>
        </c:spPr>
      </c:pivotFmt>
      <c:pivotFmt>
        <c:idx val="80"/>
        <c:spPr>
          <a:solidFill>
            <a:schemeClr val="accent4">
              <a:lumMod val="75000"/>
            </a:schemeClr>
          </a:solidFill>
          <a:ln>
            <a:noFill/>
          </a:ln>
          <a:effectLst/>
        </c:spPr>
      </c:pivotFmt>
      <c:pivotFmt>
        <c:idx val="81"/>
        <c:spPr>
          <a:solidFill>
            <a:schemeClr val="accent4">
              <a:lumMod val="60000"/>
              <a:lumOff val="40000"/>
            </a:schemeClr>
          </a:solidFill>
          <a:ln>
            <a:noFill/>
          </a:ln>
          <a:effectLst/>
        </c:spPr>
      </c:pivotFmt>
      <c:pivotFmt>
        <c:idx val="82"/>
        <c:spPr>
          <a:solidFill>
            <a:schemeClr val="accent4">
              <a:lumMod val="40000"/>
              <a:lumOff val="60000"/>
            </a:schemeClr>
          </a:solidFill>
          <a:ln>
            <a:noFill/>
          </a:ln>
          <a:effectLst/>
        </c:spPr>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4">
              <a:lumMod val="50000"/>
            </a:schemeClr>
          </a:solidFill>
          <a:ln>
            <a:noFill/>
          </a:ln>
          <a:effectLst/>
        </c:spPr>
      </c:pivotFmt>
      <c:pivotFmt>
        <c:idx val="85"/>
        <c:spPr>
          <a:solidFill>
            <a:schemeClr val="accent4">
              <a:lumMod val="75000"/>
            </a:schemeClr>
          </a:solidFill>
          <a:ln>
            <a:noFill/>
          </a:ln>
          <a:effectLst/>
        </c:spPr>
      </c:pivotFmt>
      <c:pivotFmt>
        <c:idx val="86"/>
        <c:spPr>
          <a:solidFill>
            <a:schemeClr val="accent4">
              <a:lumMod val="60000"/>
              <a:lumOff val="40000"/>
            </a:schemeClr>
          </a:solidFill>
          <a:ln>
            <a:noFill/>
          </a:ln>
          <a:effectLst/>
        </c:spPr>
      </c:pivotFmt>
      <c:pivotFmt>
        <c:idx val="87"/>
        <c:spPr>
          <a:solidFill>
            <a:schemeClr val="accent4">
              <a:lumMod val="40000"/>
              <a:lumOff val="60000"/>
            </a:schemeClr>
          </a:solidFill>
          <a:ln>
            <a:noFill/>
          </a:ln>
          <a:effectLst/>
        </c:spPr>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4">
              <a:lumMod val="50000"/>
            </a:schemeClr>
          </a:solidFill>
          <a:ln>
            <a:noFill/>
          </a:ln>
          <a:effectLst/>
        </c:spPr>
      </c:pivotFmt>
      <c:pivotFmt>
        <c:idx val="90"/>
        <c:spPr>
          <a:solidFill>
            <a:schemeClr val="accent4">
              <a:lumMod val="75000"/>
            </a:schemeClr>
          </a:solidFill>
          <a:ln>
            <a:noFill/>
          </a:ln>
          <a:effectLst/>
        </c:spPr>
      </c:pivotFmt>
      <c:pivotFmt>
        <c:idx val="91"/>
        <c:spPr>
          <a:solidFill>
            <a:schemeClr val="accent4">
              <a:lumMod val="60000"/>
              <a:lumOff val="40000"/>
            </a:schemeClr>
          </a:solidFill>
          <a:ln>
            <a:noFill/>
          </a:ln>
          <a:effectLst/>
        </c:spPr>
      </c:pivotFmt>
      <c:pivotFmt>
        <c:idx val="92"/>
        <c:spPr>
          <a:solidFill>
            <a:schemeClr val="accent4">
              <a:lumMod val="40000"/>
              <a:lumOff val="60000"/>
            </a:schemeClr>
          </a:solidFill>
          <a:ln>
            <a:noFill/>
          </a:ln>
          <a:effectLst/>
        </c:spPr>
      </c:pivotFmt>
    </c:pivotFmts>
    <c:plotArea>
      <c:layout/>
      <c:barChart>
        <c:barDir val="bar"/>
        <c:grouping val="clustered"/>
        <c:varyColors val="0"/>
        <c:ser>
          <c:idx val="0"/>
          <c:order val="0"/>
          <c:tx>
            <c:strRef>
              <c:f>'Profit by year '!$B$3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4614-45F6-9CE4-FDC5383DCFE1}"/>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4614-45F6-9CE4-FDC5383DCFE1}"/>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4614-45F6-9CE4-FDC5383DCFE1}"/>
              </c:ext>
            </c:extLst>
          </c:dPt>
          <c:dPt>
            <c:idx val="3"/>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7-4614-45F6-9CE4-FDC5383DCFE1}"/>
              </c:ext>
            </c:extLst>
          </c:dPt>
          <c:cat>
            <c:strRef>
              <c:f>'Profit by year '!$A$4:$A$8</c:f>
              <c:strCache>
                <c:ptCount val="4"/>
                <c:pt idx="0">
                  <c:v>2014</c:v>
                </c:pt>
                <c:pt idx="1">
                  <c:v>2013</c:v>
                </c:pt>
                <c:pt idx="2">
                  <c:v>2012</c:v>
                </c:pt>
                <c:pt idx="3">
                  <c:v>2011</c:v>
                </c:pt>
              </c:strCache>
            </c:strRef>
          </c:cat>
          <c:val>
            <c:numRef>
              <c:f>'Profit by year '!$B$4:$B$8</c:f>
              <c:numCache>
                <c:formatCode>0</c:formatCode>
                <c:ptCount val="4"/>
                <c:pt idx="0">
                  <c:v>93507.513099999967</c:v>
                </c:pt>
                <c:pt idx="1">
                  <c:v>81726.930800000177</c:v>
                </c:pt>
                <c:pt idx="2">
                  <c:v>61618.603700000051</c:v>
                </c:pt>
                <c:pt idx="3">
                  <c:v>49543.974100000007</c:v>
                </c:pt>
              </c:numCache>
            </c:numRef>
          </c:val>
          <c:extLst>
            <c:ext xmlns:c16="http://schemas.microsoft.com/office/drawing/2014/chart" uri="{C3380CC4-5D6E-409C-BE32-E72D297353CC}">
              <c16:uniqueId val="{00000008-4614-45F6-9CE4-FDC5383DCFE1}"/>
            </c:ext>
          </c:extLst>
        </c:ser>
        <c:dLbls>
          <c:showLegendKey val="0"/>
          <c:showVal val="0"/>
          <c:showCatName val="0"/>
          <c:showSerName val="0"/>
          <c:showPercent val="0"/>
          <c:showBubbleSize val="0"/>
        </c:dLbls>
        <c:gapWidth val="30"/>
        <c:axId val="577686360"/>
        <c:axId val="577688328"/>
      </c:barChart>
      <c:valAx>
        <c:axId val="577688328"/>
        <c:scaling>
          <c:orientation val="minMax"/>
        </c:scaling>
        <c:delete val="0"/>
        <c:axPos val="t"/>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86360"/>
        <c:crosses val="autoZero"/>
        <c:crossBetween val="between"/>
      </c:valAx>
      <c:catAx>
        <c:axId val="57768636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8832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 18 B DOCUMENT.xlsx]Count of delivery days!PivotTable1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delivery days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lumMod val="50000"/>
            </a:schemeClr>
          </a:solidFill>
          <a:ln>
            <a:noFill/>
          </a:ln>
          <a:effectLst/>
        </c:spPr>
      </c:pivotFmt>
      <c:pivotFmt>
        <c:idx val="2"/>
        <c:spPr>
          <a:solidFill>
            <a:schemeClr val="accent4">
              <a:lumMod val="75000"/>
            </a:schemeClr>
          </a:solidFill>
          <a:ln>
            <a:noFill/>
          </a:ln>
          <a:effectLst/>
        </c:spPr>
      </c:pivotFmt>
      <c:pivotFmt>
        <c:idx val="3"/>
        <c:spPr>
          <a:solidFill>
            <a:schemeClr val="accent4">
              <a:lumMod val="60000"/>
              <a:lumOff val="40000"/>
            </a:schemeClr>
          </a:solidFill>
          <a:ln>
            <a:noFill/>
          </a:ln>
          <a:effectLst/>
        </c:spPr>
      </c:pivotFmt>
      <c:pivotFmt>
        <c:idx val="4"/>
        <c:spPr>
          <a:solidFill>
            <a:schemeClr val="accent4">
              <a:lumMod val="60000"/>
              <a:lumOff val="40000"/>
            </a:schemeClr>
          </a:solidFill>
          <a:ln>
            <a:noFill/>
          </a:ln>
          <a:effectLst/>
        </c:spPr>
      </c:pivotFmt>
      <c:pivotFmt>
        <c:idx val="5"/>
        <c:spPr>
          <a:solidFill>
            <a:schemeClr val="accent4">
              <a:lumMod val="60000"/>
              <a:lumOff val="40000"/>
            </a:schemeClr>
          </a:solidFill>
          <a:ln>
            <a:noFill/>
          </a:ln>
          <a:effectLst/>
        </c:spPr>
      </c:pivotFmt>
      <c:pivotFmt>
        <c:idx val="6"/>
        <c:spPr>
          <a:solidFill>
            <a:schemeClr val="accent4">
              <a:lumMod val="60000"/>
              <a:lumOff val="40000"/>
            </a:schemeClr>
          </a:solidFill>
          <a:ln>
            <a:noFill/>
          </a:ln>
          <a:effectLst/>
        </c:spPr>
      </c:pivotFmt>
      <c:pivotFmt>
        <c:idx val="7"/>
        <c:spPr>
          <a:solidFill>
            <a:schemeClr val="accent4">
              <a:lumMod val="40000"/>
              <a:lumOff val="60000"/>
            </a:schemeClr>
          </a:solidFill>
          <a:ln>
            <a:noFill/>
          </a:ln>
          <a:effectLst/>
        </c:spPr>
      </c:pivotFmt>
      <c:pivotFmt>
        <c:idx val="8"/>
        <c:spPr>
          <a:solidFill>
            <a:schemeClr val="accent4">
              <a:lumMod val="40000"/>
              <a:lumOff val="60000"/>
            </a:schemeClr>
          </a:solidFill>
          <a:ln>
            <a:noFill/>
          </a:ln>
          <a:effectLst/>
        </c:spPr>
      </c:pivotFmt>
      <c:pivotFmt>
        <c:idx val="9"/>
        <c:spPr>
          <a:solidFill>
            <a:schemeClr val="accent4">
              <a:lumMod val="40000"/>
              <a:lumOff val="60000"/>
            </a:schemeClr>
          </a:solidFill>
          <a:ln>
            <a:noFill/>
          </a:ln>
          <a:effectLst/>
        </c:spPr>
      </c:pivotFmt>
      <c:pivotFmt>
        <c:idx val="10"/>
        <c:spPr>
          <a:solidFill>
            <a:schemeClr val="accent4">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lumMod val="50000"/>
            </a:schemeClr>
          </a:solidFill>
          <a:ln>
            <a:noFill/>
          </a:ln>
          <a:effectLst/>
        </c:spPr>
      </c:pivotFmt>
      <c:pivotFmt>
        <c:idx val="13"/>
        <c:spPr>
          <a:solidFill>
            <a:schemeClr val="accent4">
              <a:lumMod val="75000"/>
            </a:schemeClr>
          </a:solidFill>
          <a:ln>
            <a:noFill/>
          </a:ln>
          <a:effectLst/>
        </c:spPr>
      </c:pivotFmt>
      <c:pivotFmt>
        <c:idx val="14"/>
        <c:spPr>
          <a:solidFill>
            <a:schemeClr val="accent4">
              <a:lumMod val="60000"/>
              <a:lumOff val="40000"/>
            </a:schemeClr>
          </a:solidFill>
          <a:ln>
            <a:noFill/>
          </a:ln>
          <a:effectLst/>
        </c:spPr>
      </c:pivotFmt>
      <c:pivotFmt>
        <c:idx val="15"/>
        <c:spPr>
          <a:solidFill>
            <a:schemeClr val="accent4">
              <a:lumMod val="60000"/>
              <a:lumOff val="40000"/>
            </a:schemeClr>
          </a:solidFill>
          <a:ln>
            <a:noFill/>
          </a:ln>
          <a:effectLst/>
        </c:spPr>
      </c:pivotFmt>
      <c:pivotFmt>
        <c:idx val="16"/>
        <c:spPr>
          <a:solidFill>
            <a:schemeClr val="accent4">
              <a:lumMod val="60000"/>
              <a:lumOff val="40000"/>
            </a:schemeClr>
          </a:solidFill>
          <a:ln>
            <a:noFill/>
          </a:ln>
          <a:effectLst/>
        </c:spPr>
      </c:pivotFmt>
      <c:pivotFmt>
        <c:idx val="17"/>
        <c:spPr>
          <a:solidFill>
            <a:schemeClr val="accent4">
              <a:lumMod val="60000"/>
              <a:lumOff val="40000"/>
            </a:schemeClr>
          </a:solidFill>
          <a:ln>
            <a:noFill/>
          </a:ln>
          <a:effectLst/>
        </c:spPr>
      </c:pivotFmt>
      <c:pivotFmt>
        <c:idx val="18"/>
        <c:spPr>
          <a:solidFill>
            <a:schemeClr val="accent4">
              <a:lumMod val="40000"/>
              <a:lumOff val="60000"/>
            </a:schemeClr>
          </a:solidFill>
          <a:ln>
            <a:noFill/>
          </a:ln>
          <a:effectLst/>
        </c:spPr>
      </c:pivotFmt>
      <c:pivotFmt>
        <c:idx val="19"/>
        <c:spPr>
          <a:solidFill>
            <a:schemeClr val="accent4">
              <a:lumMod val="40000"/>
              <a:lumOff val="60000"/>
            </a:schemeClr>
          </a:solidFill>
          <a:ln>
            <a:noFill/>
          </a:ln>
          <a:effectLst/>
        </c:spPr>
      </c:pivotFmt>
      <c:pivotFmt>
        <c:idx val="20"/>
        <c:spPr>
          <a:solidFill>
            <a:schemeClr val="accent4">
              <a:lumMod val="40000"/>
              <a:lumOff val="60000"/>
            </a:schemeClr>
          </a:solidFill>
          <a:ln>
            <a:noFill/>
          </a:ln>
          <a:effectLst/>
        </c:spPr>
      </c:pivotFmt>
      <c:pivotFmt>
        <c:idx val="21"/>
        <c:spPr>
          <a:solidFill>
            <a:schemeClr val="accent4">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4">
              <a:lumMod val="50000"/>
            </a:schemeClr>
          </a:solidFill>
          <a:ln>
            <a:noFill/>
          </a:ln>
          <a:effectLst/>
        </c:spPr>
      </c:pivotFmt>
      <c:pivotFmt>
        <c:idx val="24"/>
        <c:spPr>
          <a:solidFill>
            <a:schemeClr val="accent4">
              <a:lumMod val="75000"/>
            </a:schemeClr>
          </a:solidFill>
          <a:ln>
            <a:noFill/>
          </a:ln>
          <a:effectLst/>
        </c:spPr>
      </c:pivotFmt>
      <c:pivotFmt>
        <c:idx val="25"/>
        <c:spPr>
          <a:solidFill>
            <a:schemeClr val="accent4">
              <a:lumMod val="75000"/>
            </a:schemeClr>
          </a:solidFill>
          <a:ln>
            <a:noFill/>
          </a:ln>
          <a:effectLst/>
        </c:spPr>
      </c:pivotFmt>
      <c:pivotFmt>
        <c:idx val="26"/>
        <c:spPr>
          <a:solidFill>
            <a:schemeClr val="accent4">
              <a:lumMod val="75000"/>
            </a:schemeClr>
          </a:solidFill>
          <a:ln>
            <a:noFill/>
          </a:ln>
          <a:effectLst/>
        </c:spPr>
      </c:pivotFmt>
      <c:pivotFmt>
        <c:idx val="27"/>
        <c:spPr>
          <a:solidFill>
            <a:schemeClr val="accent4">
              <a:lumMod val="60000"/>
              <a:lumOff val="40000"/>
            </a:schemeClr>
          </a:solidFill>
          <a:ln>
            <a:noFill/>
          </a:ln>
          <a:effectLst/>
        </c:spPr>
      </c:pivotFmt>
      <c:pivotFmt>
        <c:idx val="28"/>
        <c:spPr>
          <a:solidFill>
            <a:schemeClr val="accent4">
              <a:lumMod val="60000"/>
              <a:lumOff val="40000"/>
            </a:schemeClr>
          </a:solidFill>
          <a:ln>
            <a:noFill/>
          </a:ln>
          <a:effectLst/>
        </c:spPr>
      </c:pivotFmt>
      <c:pivotFmt>
        <c:idx val="29"/>
        <c:spPr>
          <a:solidFill>
            <a:schemeClr val="accent4">
              <a:lumMod val="60000"/>
              <a:lumOff val="40000"/>
            </a:schemeClr>
          </a:solidFill>
          <a:ln>
            <a:noFill/>
          </a:ln>
          <a:effectLst/>
        </c:spPr>
      </c:pivotFmt>
      <c:pivotFmt>
        <c:idx val="30"/>
        <c:spPr>
          <a:solidFill>
            <a:schemeClr val="accent4">
              <a:lumMod val="40000"/>
              <a:lumOff val="60000"/>
            </a:schemeClr>
          </a:solidFill>
          <a:ln>
            <a:noFill/>
          </a:ln>
          <a:effectLst/>
        </c:spPr>
      </c:pivotFmt>
      <c:pivotFmt>
        <c:idx val="31"/>
        <c:spPr>
          <a:solidFill>
            <a:schemeClr val="accent4">
              <a:lumMod val="40000"/>
              <a:lumOff val="60000"/>
            </a:schemeClr>
          </a:solidFill>
          <a:ln>
            <a:noFill/>
          </a:ln>
          <a:effectLst/>
        </c:spPr>
      </c:pivotFmt>
      <c:pivotFmt>
        <c:idx val="32"/>
        <c:spPr>
          <a:solidFill>
            <a:schemeClr val="accent4">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4">
              <a:lumMod val="50000"/>
            </a:schemeClr>
          </a:solidFill>
          <a:ln>
            <a:noFill/>
          </a:ln>
          <a:effectLst/>
        </c:spPr>
      </c:pivotFmt>
      <c:pivotFmt>
        <c:idx val="35"/>
        <c:spPr>
          <a:solidFill>
            <a:schemeClr val="accent4">
              <a:lumMod val="75000"/>
            </a:schemeClr>
          </a:solidFill>
          <a:ln>
            <a:noFill/>
          </a:ln>
          <a:effectLst/>
        </c:spPr>
      </c:pivotFmt>
      <c:pivotFmt>
        <c:idx val="36"/>
        <c:spPr>
          <a:solidFill>
            <a:schemeClr val="accent4">
              <a:lumMod val="75000"/>
            </a:schemeClr>
          </a:solidFill>
          <a:ln>
            <a:noFill/>
          </a:ln>
          <a:effectLst/>
        </c:spPr>
      </c:pivotFmt>
      <c:pivotFmt>
        <c:idx val="37"/>
        <c:spPr>
          <a:solidFill>
            <a:schemeClr val="accent4">
              <a:lumMod val="75000"/>
            </a:schemeClr>
          </a:solidFill>
          <a:ln>
            <a:noFill/>
          </a:ln>
          <a:effectLst/>
        </c:spPr>
      </c:pivotFmt>
      <c:pivotFmt>
        <c:idx val="38"/>
        <c:spPr>
          <a:solidFill>
            <a:schemeClr val="accent4">
              <a:lumMod val="60000"/>
              <a:lumOff val="40000"/>
            </a:schemeClr>
          </a:solidFill>
          <a:ln>
            <a:noFill/>
          </a:ln>
          <a:effectLst/>
        </c:spPr>
      </c:pivotFmt>
      <c:pivotFmt>
        <c:idx val="39"/>
        <c:spPr>
          <a:solidFill>
            <a:schemeClr val="accent4">
              <a:lumMod val="60000"/>
              <a:lumOff val="40000"/>
            </a:schemeClr>
          </a:solidFill>
          <a:ln>
            <a:noFill/>
          </a:ln>
          <a:effectLst/>
        </c:spPr>
      </c:pivotFmt>
      <c:pivotFmt>
        <c:idx val="40"/>
        <c:spPr>
          <a:solidFill>
            <a:schemeClr val="accent4">
              <a:lumMod val="60000"/>
              <a:lumOff val="40000"/>
            </a:schemeClr>
          </a:solidFill>
          <a:ln>
            <a:noFill/>
          </a:ln>
          <a:effectLst/>
        </c:spPr>
      </c:pivotFmt>
      <c:pivotFmt>
        <c:idx val="41"/>
        <c:spPr>
          <a:solidFill>
            <a:schemeClr val="accent4">
              <a:lumMod val="40000"/>
              <a:lumOff val="60000"/>
            </a:schemeClr>
          </a:solidFill>
          <a:ln>
            <a:noFill/>
          </a:ln>
          <a:effectLst/>
        </c:spPr>
      </c:pivotFmt>
      <c:pivotFmt>
        <c:idx val="42"/>
        <c:spPr>
          <a:solidFill>
            <a:schemeClr val="accent4">
              <a:lumMod val="40000"/>
              <a:lumOff val="60000"/>
            </a:schemeClr>
          </a:solidFill>
          <a:ln>
            <a:noFill/>
          </a:ln>
          <a:effectLst/>
        </c:spPr>
      </c:pivotFmt>
      <c:pivotFmt>
        <c:idx val="43"/>
        <c:spPr>
          <a:solidFill>
            <a:schemeClr val="accent4">
              <a:lumMod val="20000"/>
              <a:lumOff val="80000"/>
            </a:schemeClr>
          </a:solidFill>
          <a:ln>
            <a:noFill/>
          </a:ln>
          <a:effectLst/>
        </c:spPr>
      </c:pivotFmt>
      <c:pivotFmt>
        <c:idx val="4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45"/>
        <c:spPr>
          <a:solidFill>
            <a:schemeClr val="accent4">
              <a:lumMod val="50000"/>
            </a:schemeClr>
          </a:solidFill>
          <a:ln>
            <a:noFill/>
          </a:ln>
          <a:effectLst/>
        </c:spPr>
      </c:pivotFmt>
      <c:pivotFmt>
        <c:idx val="46"/>
        <c:spPr>
          <a:solidFill>
            <a:schemeClr val="accent4">
              <a:lumMod val="75000"/>
            </a:schemeClr>
          </a:solidFill>
          <a:ln>
            <a:noFill/>
          </a:ln>
          <a:effectLst/>
        </c:spPr>
      </c:pivotFmt>
      <c:pivotFmt>
        <c:idx val="47"/>
        <c:spPr>
          <a:solidFill>
            <a:schemeClr val="accent4">
              <a:lumMod val="60000"/>
              <a:lumOff val="40000"/>
            </a:schemeClr>
          </a:solidFill>
          <a:ln>
            <a:noFill/>
          </a:ln>
          <a:effectLst/>
        </c:spPr>
      </c:pivotFmt>
      <c:pivotFmt>
        <c:idx val="48"/>
        <c:spPr>
          <a:solidFill>
            <a:schemeClr val="accent4">
              <a:lumMod val="40000"/>
              <a:lumOff val="60000"/>
            </a:schemeClr>
          </a:solidFill>
          <a:ln>
            <a:noFill/>
          </a:ln>
          <a:effectLst/>
        </c:spPr>
      </c:pivotFmt>
      <c:pivotFmt>
        <c:idx val="4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0"/>
        <c:spPr>
          <a:solidFill>
            <a:schemeClr val="accent4">
              <a:lumMod val="50000"/>
            </a:schemeClr>
          </a:solidFill>
          <a:ln>
            <a:noFill/>
          </a:ln>
          <a:effectLst/>
        </c:spPr>
      </c:pivotFmt>
      <c:pivotFmt>
        <c:idx val="51"/>
        <c:spPr>
          <a:solidFill>
            <a:schemeClr val="accent4">
              <a:lumMod val="75000"/>
            </a:schemeClr>
          </a:solidFill>
          <a:ln>
            <a:noFill/>
          </a:ln>
          <a:effectLst/>
        </c:spPr>
      </c:pivotFmt>
      <c:pivotFmt>
        <c:idx val="52"/>
        <c:spPr>
          <a:solidFill>
            <a:schemeClr val="accent4">
              <a:lumMod val="60000"/>
              <a:lumOff val="40000"/>
            </a:schemeClr>
          </a:solidFill>
          <a:ln>
            <a:noFill/>
          </a:ln>
          <a:effectLst/>
        </c:spPr>
      </c:pivotFmt>
      <c:pivotFmt>
        <c:idx val="53"/>
        <c:spPr>
          <a:solidFill>
            <a:schemeClr val="accent4">
              <a:lumMod val="40000"/>
              <a:lumOff val="60000"/>
            </a:schemeClr>
          </a:solidFill>
          <a:ln>
            <a:noFill/>
          </a:ln>
          <a:effectLst/>
        </c:spPr>
      </c:pivotFmt>
      <c:pivotFmt>
        <c:idx val="54"/>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5"/>
        <c:spPr>
          <a:solidFill>
            <a:schemeClr val="accent4">
              <a:lumMod val="50000"/>
            </a:schemeClr>
          </a:solidFill>
          <a:ln>
            <a:noFill/>
          </a:ln>
          <a:effectLst/>
        </c:spPr>
      </c:pivotFmt>
      <c:pivotFmt>
        <c:idx val="56"/>
        <c:spPr>
          <a:solidFill>
            <a:schemeClr val="accent4">
              <a:lumMod val="75000"/>
            </a:schemeClr>
          </a:solidFill>
          <a:ln>
            <a:noFill/>
          </a:ln>
          <a:effectLst/>
        </c:spPr>
      </c:pivotFmt>
      <c:pivotFmt>
        <c:idx val="57"/>
        <c:spPr>
          <a:solidFill>
            <a:schemeClr val="accent4">
              <a:lumMod val="60000"/>
              <a:lumOff val="40000"/>
            </a:schemeClr>
          </a:solidFill>
          <a:ln>
            <a:noFill/>
          </a:ln>
          <a:effectLst/>
        </c:spPr>
      </c:pivotFmt>
      <c:pivotFmt>
        <c:idx val="58"/>
        <c:spPr>
          <a:solidFill>
            <a:schemeClr val="accent4">
              <a:lumMod val="40000"/>
              <a:lumOff val="60000"/>
            </a:schemeClr>
          </a:solidFill>
          <a:ln>
            <a:noFill/>
          </a:ln>
          <a:effectLst/>
        </c:spPr>
      </c:pivotFmt>
      <c:pivotFmt>
        <c:idx val="59"/>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0"/>
        <c:spPr>
          <a:solidFill>
            <a:schemeClr val="accent4">
              <a:lumMod val="50000"/>
            </a:schemeClr>
          </a:solidFill>
          <a:ln>
            <a:noFill/>
          </a:ln>
          <a:effectLst/>
        </c:spPr>
      </c:pivotFmt>
      <c:pivotFmt>
        <c:idx val="61"/>
        <c:spPr>
          <a:solidFill>
            <a:schemeClr val="accent4">
              <a:lumMod val="75000"/>
            </a:schemeClr>
          </a:solidFill>
          <a:ln>
            <a:noFill/>
          </a:ln>
          <a:effectLst/>
        </c:spPr>
      </c:pivotFmt>
      <c:pivotFmt>
        <c:idx val="62"/>
        <c:spPr>
          <a:solidFill>
            <a:schemeClr val="accent4">
              <a:lumMod val="60000"/>
              <a:lumOff val="40000"/>
            </a:schemeClr>
          </a:solidFill>
          <a:ln>
            <a:noFill/>
          </a:ln>
          <a:effectLst/>
        </c:spPr>
      </c:pivotFmt>
      <c:pivotFmt>
        <c:idx val="63"/>
        <c:spPr>
          <a:solidFill>
            <a:schemeClr val="accent4">
              <a:lumMod val="40000"/>
              <a:lumOff val="60000"/>
            </a:schemeClr>
          </a:solidFill>
          <a:ln>
            <a:noFill/>
          </a:ln>
          <a:effectLst/>
        </c:spPr>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4">
              <a:lumMod val="50000"/>
            </a:schemeClr>
          </a:solidFill>
          <a:ln>
            <a:noFill/>
          </a:ln>
          <a:effectLst/>
        </c:spPr>
      </c:pivotFmt>
      <c:pivotFmt>
        <c:idx val="66"/>
        <c:spPr>
          <a:solidFill>
            <a:schemeClr val="accent4">
              <a:lumMod val="75000"/>
            </a:schemeClr>
          </a:solidFill>
          <a:ln>
            <a:noFill/>
          </a:ln>
          <a:effectLst/>
        </c:spPr>
      </c:pivotFmt>
      <c:pivotFmt>
        <c:idx val="67"/>
        <c:spPr>
          <a:solidFill>
            <a:schemeClr val="accent4">
              <a:lumMod val="75000"/>
            </a:schemeClr>
          </a:solidFill>
          <a:ln>
            <a:noFill/>
          </a:ln>
          <a:effectLst/>
        </c:spPr>
      </c:pivotFmt>
      <c:pivotFmt>
        <c:idx val="68"/>
        <c:spPr>
          <a:solidFill>
            <a:schemeClr val="accent4">
              <a:lumMod val="60000"/>
              <a:lumOff val="40000"/>
            </a:schemeClr>
          </a:solidFill>
          <a:ln>
            <a:noFill/>
          </a:ln>
          <a:effectLst/>
        </c:spPr>
      </c:pivotFmt>
      <c:pivotFmt>
        <c:idx val="69"/>
        <c:spPr>
          <a:solidFill>
            <a:schemeClr val="accent4">
              <a:lumMod val="40000"/>
              <a:lumOff val="60000"/>
            </a:schemeClr>
          </a:solidFill>
          <a:ln>
            <a:noFill/>
          </a:ln>
          <a:effectLst/>
        </c:spPr>
      </c:pivotFmt>
      <c:pivotFmt>
        <c:idx val="70"/>
        <c:spPr>
          <a:solidFill>
            <a:schemeClr val="accent4">
              <a:lumMod val="20000"/>
              <a:lumOff val="80000"/>
            </a:schemeClr>
          </a:solidFill>
          <a:ln>
            <a:noFill/>
          </a:ln>
          <a:effectLst/>
        </c:spPr>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4">
              <a:lumMod val="50000"/>
            </a:schemeClr>
          </a:solidFill>
          <a:ln>
            <a:noFill/>
          </a:ln>
          <a:effectLst/>
        </c:spPr>
      </c:pivotFmt>
      <c:pivotFmt>
        <c:idx val="73"/>
        <c:spPr>
          <a:solidFill>
            <a:schemeClr val="accent4">
              <a:lumMod val="75000"/>
            </a:schemeClr>
          </a:solidFill>
          <a:ln>
            <a:noFill/>
          </a:ln>
          <a:effectLst/>
        </c:spPr>
      </c:pivotFmt>
      <c:pivotFmt>
        <c:idx val="74"/>
        <c:spPr>
          <a:solidFill>
            <a:schemeClr val="accent4">
              <a:lumMod val="75000"/>
            </a:schemeClr>
          </a:solidFill>
          <a:ln>
            <a:noFill/>
          </a:ln>
          <a:effectLst/>
        </c:spPr>
      </c:pivotFmt>
      <c:pivotFmt>
        <c:idx val="75"/>
        <c:spPr>
          <a:solidFill>
            <a:schemeClr val="accent4">
              <a:lumMod val="60000"/>
              <a:lumOff val="40000"/>
            </a:schemeClr>
          </a:solidFill>
          <a:ln>
            <a:noFill/>
          </a:ln>
          <a:effectLst/>
        </c:spPr>
      </c:pivotFmt>
      <c:pivotFmt>
        <c:idx val="76"/>
        <c:spPr>
          <a:solidFill>
            <a:schemeClr val="accent4">
              <a:lumMod val="40000"/>
              <a:lumOff val="60000"/>
            </a:schemeClr>
          </a:solidFill>
          <a:ln>
            <a:noFill/>
          </a:ln>
          <a:effectLst/>
        </c:spPr>
      </c:pivotFmt>
      <c:pivotFmt>
        <c:idx val="77"/>
        <c:spPr>
          <a:solidFill>
            <a:schemeClr val="accent4">
              <a:lumMod val="20000"/>
              <a:lumOff val="80000"/>
            </a:schemeClr>
          </a:solidFill>
          <a:ln>
            <a:noFill/>
          </a:ln>
          <a:effectLst/>
        </c:spPr>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4">
              <a:lumMod val="50000"/>
            </a:schemeClr>
          </a:solidFill>
          <a:ln>
            <a:noFill/>
          </a:ln>
          <a:effectLst/>
        </c:spPr>
      </c:pivotFmt>
      <c:pivotFmt>
        <c:idx val="80"/>
        <c:spPr>
          <a:solidFill>
            <a:schemeClr val="accent4">
              <a:lumMod val="75000"/>
            </a:schemeClr>
          </a:solidFill>
          <a:ln>
            <a:noFill/>
          </a:ln>
          <a:effectLst/>
        </c:spPr>
      </c:pivotFmt>
      <c:pivotFmt>
        <c:idx val="81"/>
        <c:spPr>
          <a:solidFill>
            <a:schemeClr val="accent4">
              <a:lumMod val="60000"/>
              <a:lumOff val="40000"/>
            </a:schemeClr>
          </a:solidFill>
          <a:ln>
            <a:noFill/>
          </a:ln>
          <a:effectLst/>
        </c:spPr>
      </c:pivotFmt>
      <c:pivotFmt>
        <c:idx val="82"/>
        <c:spPr>
          <a:solidFill>
            <a:schemeClr val="accent4">
              <a:lumMod val="40000"/>
              <a:lumOff val="60000"/>
            </a:schemeClr>
          </a:solidFill>
          <a:ln>
            <a:noFill/>
          </a:ln>
          <a:effectLst/>
        </c:spPr>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4">
              <a:lumMod val="50000"/>
            </a:schemeClr>
          </a:solidFill>
          <a:ln>
            <a:noFill/>
          </a:ln>
          <a:effectLst/>
        </c:spPr>
      </c:pivotFmt>
      <c:pivotFmt>
        <c:idx val="85"/>
        <c:spPr>
          <a:solidFill>
            <a:schemeClr val="accent4">
              <a:lumMod val="75000"/>
            </a:schemeClr>
          </a:solidFill>
          <a:ln>
            <a:noFill/>
          </a:ln>
          <a:effectLst/>
        </c:spPr>
      </c:pivotFmt>
      <c:pivotFmt>
        <c:idx val="86"/>
        <c:spPr>
          <a:solidFill>
            <a:schemeClr val="accent4">
              <a:lumMod val="60000"/>
              <a:lumOff val="40000"/>
            </a:schemeClr>
          </a:solidFill>
          <a:ln>
            <a:noFill/>
          </a:ln>
          <a:effectLst/>
        </c:spPr>
      </c:pivotFmt>
      <c:pivotFmt>
        <c:idx val="87"/>
        <c:spPr>
          <a:solidFill>
            <a:schemeClr val="accent4">
              <a:lumMod val="40000"/>
              <a:lumOff val="60000"/>
            </a:schemeClr>
          </a:solidFill>
          <a:ln>
            <a:noFill/>
          </a:ln>
          <a:effectLst/>
        </c:spPr>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4">
              <a:lumMod val="50000"/>
            </a:schemeClr>
          </a:solidFill>
          <a:ln>
            <a:noFill/>
          </a:ln>
          <a:effectLst/>
        </c:spPr>
      </c:pivotFmt>
      <c:pivotFmt>
        <c:idx val="90"/>
        <c:spPr>
          <a:solidFill>
            <a:schemeClr val="accent4">
              <a:lumMod val="75000"/>
            </a:schemeClr>
          </a:solidFill>
          <a:ln>
            <a:noFill/>
          </a:ln>
          <a:effectLst/>
        </c:spPr>
      </c:pivotFmt>
      <c:pivotFmt>
        <c:idx val="91"/>
        <c:spPr>
          <a:solidFill>
            <a:schemeClr val="accent4">
              <a:lumMod val="75000"/>
            </a:schemeClr>
          </a:solidFill>
          <a:ln>
            <a:noFill/>
          </a:ln>
          <a:effectLst/>
        </c:spPr>
      </c:pivotFmt>
      <c:pivotFmt>
        <c:idx val="92"/>
        <c:spPr>
          <a:solidFill>
            <a:schemeClr val="accent4">
              <a:lumMod val="60000"/>
              <a:lumOff val="40000"/>
            </a:schemeClr>
          </a:solidFill>
          <a:ln>
            <a:noFill/>
          </a:ln>
          <a:effectLst/>
        </c:spPr>
      </c:pivotFmt>
      <c:pivotFmt>
        <c:idx val="93"/>
        <c:spPr>
          <a:solidFill>
            <a:schemeClr val="accent4">
              <a:lumMod val="60000"/>
              <a:lumOff val="40000"/>
            </a:schemeClr>
          </a:solidFill>
          <a:ln>
            <a:noFill/>
          </a:ln>
          <a:effectLst/>
        </c:spPr>
      </c:pivotFmt>
      <c:pivotFmt>
        <c:idx val="94"/>
        <c:spPr>
          <a:solidFill>
            <a:schemeClr val="accent4">
              <a:lumMod val="40000"/>
              <a:lumOff val="60000"/>
            </a:schemeClr>
          </a:solidFill>
          <a:ln>
            <a:noFill/>
          </a:ln>
          <a:effectLst/>
        </c:spPr>
      </c:pivotFmt>
      <c:pivotFmt>
        <c:idx val="95"/>
        <c:spPr>
          <a:solidFill>
            <a:schemeClr val="accent4">
              <a:lumMod val="40000"/>
              <a:lumOff val="60000"/>
            </a:schemeClr>
          </a:solidFill>
          <a:ln>
            <a:noFill/>
          </a:ln>
          <a:effectLst/>
        </c:spPr>
      </c:pivotFmt>
      <c:pivotFmt>
        <c:idx val="96"/>
        <c:spPr>
          <a:solidFill>
            <a:schemeClr val="accent4">
              <a:lumMod val="20000"/>
              <a:lumOff val="80000"/>
            </a:schemeClr>
          </a:solidFill>
          <a:ln>
            <a:noFill/>
          </a:ln>
          <a:effectLst/>
        </c:spPr>
      </c:pivotFmt>
      <c:pivotFmt>
        <c:idx val="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4">
              <a:lumMod val="50000"/>
            </a:schemeClr>
          </a:solidFill>
          <a:ln>
            <a:noFill/>
          </a:ln>
          <a:effectLst/>
        </c:spPr>
      </c:pivotFmt>
      <c:pivotFmt>
        <c:idx val="99"/>
        <c:spPr>
          <a:solidFill>
            <a:schemeClr val="accent4">
              <a:lumMod val="75000"/>
            </a:schemeClr>
          </a:solidFill>
          <a:ln>
            <a:noFill/>
          </a:ln>
          <a:effectLst/>
        </c:spPr>
      </c:pivotFmt>
      <c:pivotFmt>
        <c:idx val="100"/>
        <c:spPr>
          <a:solidFill>
            <a:schemeClr val="accent4">
              <a:lumMod val="75000"/>
            </a:schemeClr>
          </a:solidFill>
          <a:ln>
            <a:noFill/>
          </a:ln>
          <a:effectLst/>
        </c:spPr>
      </c:pivotFmt>
      <c:pivotFmt>
        <c:idx val="101"/>
        <c:spPr>
          <a:solidFill>
            <a:schemeClr val="accent4">
              <a:lumMod val="60000"/>
              <a:lumOff val="40000"/>
            </a:schemeClr>
          </a:solidFill>
          <a:ln>
            <a:noFill/>
          </a:ln>
          <a:effectLst/>
        </c:spPr>
      </c:pivotFmt>
      <c:pivotFmt>
        <c:idx val="102"/>
        <c:spPr>
          <a:solidFill>
            <a:schemeClr val="accent4">
              <a:lumMod val="60000"/>
              <a:lumOff val="40000"/>
            </a:schemeClr>
          </a:solidFill>
          <a:ln>
            <a:noFill/>
          </a:ln>
          <a:effectLst/>
        </c:spPr>
      </c:pivotFmt>
      <c:pivotFmt>
        <c:idx val="103"/>
        <c:spPr>
          <a:solidFill>
            <a:schemeClr val="accent4">
              <a:lumMod val="40000"/>
              <a:lumOff val="60000"/>
            </a:schemeClr>
          </a:solidFill>
          <a:ln>
            <a:noFill/>
          </a:ln>
          <a:effectLst/>
        </c:spPr>
      </c:pivotFmt>
      <c:pivotFmt>
        <c:idx val="104"/>
        <c:spPr>
          <a:solidFill>
            <a:schemeClr val="accent4">
              <a:lumMod val="40000"/>
              <a:lumOff val="60000"/>
            </a:schemeClr>
          </a:solidFill>
          <a:ln>
            <a:noFill/>
          </a:ln>
          <a:effectLst/>
        </c:spPr>
      </c:pivotFmt>
      <c:pivotFmt>
        <c:idx val="105"/>
        <c:spPr>
          <a:solidFill>
            <a:schemeClr val="accent4">
              <a:lumMod val="20000"/>
              <a:lumOff val="80000"/>
            </a:schemeClr>
          </a:solidFill>
          <a:ln>
            <a:noFill/>
          </a:ln>
          <a:effectLst/>
        </c:spPr>
      </c:pivotFmt>
      <c:pivotFmt>
        <c:idx val="1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solidFill>
            <a:schemeClr val="accent4">
              <a:lumMod val="50000"/>
            </a:schemeClr>
          </a:solidFill>
          <a:ln>
            <a:noFill/>
          </a:ln>
          <a:effectLst/>
        </c:spPr>
      </c:pivotFmt>
      <c:pivotFmt>
        <c:idx val="108"/>
        <c:spPr>
          <a:solidFill>
            <a:schemeClr val="accent4">
              <a:lumMod val="75000"/>
            </a:schemeClr>
          </a:solidFill>
          <a:ln>
            <a:noFill/>
          </a:ln>
          <a:effectLst/>
        </c:spPr>
      </c:pivotFmt>
      <c:pivotFmt>
        <c:idx val="109"/>
        <c:spPr>
          <a:solidFill>
            <a:schemeClr val="accent4">
              <a:lumMod val="75000"/>
            </a:schemeClr>
          </a:solidFill>
          <a:ln>
            <a:noFill/>
          </a:ln>
          <a:effectLst/>
        </c:spPr>
      </c:pivotFmt>
      <c:pivotFmt>
        <c:idx val="110"/>
        <c:spPr>
          <a:solidFill>
            <a:schemeClr val="accent4">
              <a:lumMod val="60000"/>
              <a:lumOff val="40000"/>
            </a:schemeClr>
          </a:solidFill>
          <a:ln>
            <a:noFill/>
          </a:ln>
          <a:effectLst/>
        </c:spPr>
      </c:pivotFmt>
      <c:pivotFmt>
        <c:idx val="111"/>
        <c:spPr>
          <a:solidFill>
            <a:schemeClr val="accent4">
              <a:lumMod val="60000"/>
              <a:lumOff val="40000"/>
            </a:schemeClr>
          </a:solidFill>
          <a:ln>
            <a:noFill/>
          </a:ln>
          <a:effectLst/>
        </c:spPr>
      </c:pivotFmt>
      <c:pivotFmt>
        <c:idx val="112"/>
        <c:spPr>
          <a:solidFill>
            <a:schemeClr val="accent4">
              <a:lumMod val="40000"/>
              <a:lumOff val="60000"/>
            </a:schemeClr>
          </a:solidFill>
          <a:ln>
            <a:noFill/>
          </a:ln>
          <a:effectLst/>
        </c:spPr>
      </c:pivotFmt>
      <c:pivotFmt>
        <c:idx val="113"/>
        <c:spPr>
          <a:solidFill>
            <a:schemeClr val="accent4">
              <a:lumMod val="40000"/>
              <a:lumOff val="60000"/>
            </a:schemeClr>
          </a:solidFill>
          <a:ln>
            <a:noFill/>
          </a:ln>
          <a:effectLst/>
        </c:spPr>
      </c:pivotFmt>
      <c:pivotFmt>
        <c:idx val="114"/>
        <c:spPr>
          <a:solidFill>
            <a:schemeClr val="accent4">
              <a:lumMod val="20000"/>
              <a:lumOff val="80000"/>
            </a:schemeClr>
          </a:solidFill>
          <a:ln>
            <a:noFill/>
          </a:ln>
          <a:effectLst/>
        </c:spPr>
      </c:pivotFmt>
    </c:pivotFmts>
    <c:plotArea>
      <c:layout/>
      <c:barChart>
        <c:barDir val="bar"/>
        <c:grouping val="clustered"/>
        <c:varyColors val="0"/>
        <c:ser>
          <c:idx val="0"/>
          <c:order val="0"/>
          <c:tx>
            <c:strRef>
              <c:f>'Count of delivery days'!$B$3</c:f>
              <c:strCache>
                <c:ptCount val="1"/>
                <c:pt idx="0">
                  <c:v>Total</c:v>
                </c:pt>
              </c:strCache>
            </c:strRef>
          </c:tx>
          <c:spPr>
            <a:solidFill>
              <a:schemeClr val="accent1"/>
            </a:solidFill>
            <a:ln>
              <a:noFill/>
            </a:ln>
            <a:effectLst/>
          </c:spPr>
          <c:invertIfNegative val="0"/>
          <c:dPt>
            <c:idx val="0"/>
            <c:invertIfNegative val="0"/>
            <c:bubble3D val="0"/>
            <c:spPr>
              <a:solidFill>
                <a:schemeClr val="accent4">
                  <a:lumMod val="50000"/>
                </a:schemeClr>
              </a:solidFill>
              <a:ln>
                <a:noFill/>
              </a:ln>
              <a:effectLst/>
            </c:spPr>
            <c:extLst>
              <c:ext xmlns:c16="http://schemas.microsoft.com/office/drawing/2014/chart" uri="{C3380CC4-5D6E-409C-BE32-E72D297353CC}">
                <c16:uniqueId val="{00000001-AD84-4C7A-9564-A188412DF53F}"/>
              </c:ext>
            </c:extLst>
          </c:dPt>
          <c:dPt>
            <c:idx val="1"/>
            <c:invertIfNegative val="0"/>
            <c:bubble3D val="0"/>
            <c:spPr>
              <a:solidFill>
                <a:schemeClr val="accent4">
                  <a:lumMod val="75000"/>
                </a:schemeClr>
              </a:solidFill>
              <a:ln>
                <a:noFill/>
              </a:ln>
              <a:effectLst/>
            </c:spPr>
            <c:extLst>
              <c:ext xmlns:c16="http://schemas.microsoft.com/office/drawing/2014/chart" uri="{C3380CC4-5D6E-409C-BE32-E72D297353CC}">
                <c16:uniqueId val="{00000003-AD84-4C7A-9564-A188412DF53F}"/>
              </c:ext>
            </c:extLst>
          </c:dPt>
          <c:dPt>
            <c:idx val="2"/>
            <c:invertIfNegative val="0"/>
            <c:bubble3D val="0"/>
            <c:spPr>
              <a:solidFill>
                <a:schemeClr val="accent4">
                  <a:lumMod val="75000"/>
                </a:schemeClr>
              </a:solidFill>
              <a:ln>
                <a:noFill/>
              </a:ln>
              <a:effectLst/>
            </c:spPr>
            <c:extLst>
              <c:ext xmlns:c16="http://schemas.microsoft.com/office/drawing/2014/chart" uri="{C3380CC4-5D6E-409C-BE32-E72D297353CC}">
                <c16:uniqueId val="{00000005-AD84-4C7A-9564-A188412DF53F}"/>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AD84-4C7A-9564-A188412DF53F}"/>
              </c:ext>
            </c:extLst>
          </c:dPt>
          <c:dPt>
            <c:idx val="4"/>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9-AD84-4C7A-9564-A188412DF53F}"/>
              </c:ext>
            </c:extLst>
          </c:dPt>
          <c:dPt>
            <c:idx val="5"/>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B-AD84-4C7A-9564-A188412DF53F}"/>
              </c:ext>
            </c:extLst>
          </c:dPt>
          <c:dPt>
            <c:idx val="6"/>
            <c:invertIfNegative val="0"/>
            <c:bubble3D val="0"/>
            <c:spPr>
              <a:solidFill>
                <a:schemeClr val="accent4">
                  <a:lumMod val="40000"/>
                  <a:lumOff val="60000"/>
                </a:schemeClr>
              </a:solidFill>
              <a:ln>
                <a:noFill/>
              </a:ln>
              <a:effectLst/>
            </c:spPr>
            <c:extLst>
              <c:ext xmlns:c16="http://schemas.microsoft.com/office/drawing/2014/chart" uri="{C3380CC4-5D6E-409C-BE32-E72D297353CC}">
                <c16:uniqueId val="{0000000D-AD84-4C7A-9564-A188412DF53F}"/>
              </c:ext>
            </c:extLst>
          </c:dPt>
          <c:dPt>
            <c:idx val="7"/>
            <c:invertIfNegative val="0"/>
            <c:bubble3D val="0"/>
            <c:spPr>
              <a:solidFill>
                <a:schemeClr val="accent4">
                  <a:lumMod val="20000"/>
                  <a:lumOff val="80000"/>
                </a:schemeClr>
              </a:solidFill>
              <a:ln>
                <a:noFill/>
              </a:ln>
              <a:effectLst/>
            </c:spPr>
            <c:extLst>
              <c:ext xmlns:c16="http://schemas.microsoft.com/office/drawing/2014/chart" uri="{C3380CC4-5D6E-409C-BE32-E72D297353CC}">
                <c16:uniqueId val="{0000000F-AD84-4C7A-9564-A188412DF53F}"/>
              </c:ext>
            </c:extLst>
          </c:dPt>
          <c:cat>
            <c:strRef>
              <c:f>'Count of delivery days'!$A$4:$A$12</c:f>
              <c:strCache>
                <c:ptCount val="8"/>
                <c:pt idx="0">
                  <c:v>4</c:v>
                </c:pt>
                <c:pt idx="1">
                  <c:v>5</c:v>
                </c:pt>
                <c:pt idx="2">
                  <c:v>2</c:v>
                </c:pt>
                <c:pt idx="3">
                  <c:v>6</c:v>
                </c:pt>
                <c:pt idx="4">
                  <c:v>3</c:v>
                </c:pt>
                <c:pt idx="5">
                  <c:v>7</c:v>
                </c:pt>
                <c:pt idx="6">
                  <c:v>0</c:v>
                </c:pt>
                <c:pt idx="7">
                  <c:v>1</c:v>
                </c:pt>
              </c:strCache>
            </c:strRef>
          </c:cat>
          <c:val>
            <c:numRef>
              <c:f>'Count of delivery days'!$B$4:$B$12</c:f>
              <c:numCache>
                <c:formatCode>0</c:formatCode>
                <c:ptCount val="8"/>
                <c:pt idx="0">
                  <c:v>2771</c:v>
                </c:pt>
                <c:pt idx="1">
                  <c:v>2175</c:v>
                </c:pt>
                <c:pt idx="2">
                  <c:v>1332</c:v>
                </c:pt>
                <c:pt idx="3">
                  <c:v>1201</c:v>
                </c:pt>
                <c:pt idx="4">
                  <c:v>1007</c:v>
                </c:pt>
                <c:pt idx="5">
                  <c:v>621</c:v>
                </c:pt>
                <c:pt idx="6">
                  <c:v>519</c:v>
                </c:pt>
                <c:pt idx="7">
                  <c:v>368</c:v>
                </c:pt>
              </c:numCache>
            </c:numRef>
          </c:val>
          <c:extLst>
            <c:ext xmlns:c16="http://schemas.microsoft.com/office/drawing/2014/chart" uri="{C3380CC4-5D6E-409C-BE32-E72D297353CC}">
              <c16:uniqueId val="{00000010-AD84-4C7A-9564-A188412DF53F}"/>
            </c:ext>
          </c:extLst>
        </c:ser>
        <c:dLbls>
          <c:showLegendKey val="0"/>
          <c:showVal val="0"/>
          <c:showCatName val="0"/>
          <c:showSerName val="0"/>
          <c:showPercent val="0"/>
          <c:showBubbleSize val="0"/>
        </c:dLbls>
        <c:gapWidth val="30"/>
        <c:axId val="577686360"/>
        <c:axId val="577688328"/>
      </c:barChart>
      <c:valAx>
        <c:axId val="577688328"/>
        <c:scaling>
          <c:orientation val="minMax"/>
        </c:scaling>
        <c:delete val="0"/>
        <c:axPos val="t"/>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86360"/>
        <c:crosses val="autoZero"/>
        <c:crossBetween val="between"/>
      </c:valAx>
      <c:catAx>
        <c:axId val="57768636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68832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2025-04-10T19:21:00Z</dcterms:created>
  <dcterms:modified xsi:type="dcterms:W3CDTF">2025-04-10T19:28:00Z</dcterms:modified>
</cp:coreProperties>
</file>