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75" w:before="0" w:after="30"/>
        <w:textAlignment w:val="center"/>
        <w:rPr>
          <w:rFonts w:ascii="Times New Roman" w:hAnsi="Times New Roman" w:eastAsia="Times New Roman" w:cs="Times New Roman"/>
          <w:b/>
          <w:bCs/>
          <w:sz w:val="28"/>
          <w:szCs w:val="28"/>
          <w:lang w:eastAsia="ru-RU"/>
        </w:rPr>
      </w:pPr>
      <w:r>
        <w:rPr>
          <w:rFonts w:eastAsia="Times New Roman" w:cs="Times New Roman" w:ascii="Times New Roman" w:hAnsi="Times New Roman"/>
          <w:b/>
          <w:bCs/>
          <w:sz w:val="28"/>
          <w:szCs w:val="28"/>
          <w:lang w:eastAsia="ru-RU"/>
        </w:rPr>
        <w:t>18. Робот-сборщик монет</w:t>
      </w:r>
    </w:p>
    <w:p>
      <w:pPr>
        <w:pStyle w:val="Normal"/>
        <w:spacing w:lineRule="atLeast" w:line="375" w:before="0" w:after="30"/>
        <w:textAlignment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1.</w:t>
      </w:r>
      <w:r>
        <w:rPr>
          <w:rFonts w:eastAsia="Times New Roman" w:cs="Times New Roman" w:ascii="Times New Roman" w:hAnsi="Times New Roman"/>
          <w:bCs/>
          <w:sz w:val="24"/>
          <w:szCs w:val="24"/>
          <w:lang w:eastAsia="ru-RU"/>
        </w:rPr>
        <w:t> </w:t>
      </w:r>
      <w:r>
        <w:rPr>
          <w:rFonts w:eastAsia="Times New Roman" w:cs="Times New Roman" w:ascii="Times New Roman" w:hAnsi="Times New Roman"/>
          <w:sz w:val="24"/>
          <w:szCs w:val="24"/>
          <w:lang w:eastAsia="ru-RU"/>
        </w:rPr>
        <w:t>Квадрат разлинован на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клеток (1 &lt;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&lt; 17).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Откройте файл. Определите максимальную и минимальную денежную сумму, которую может собрать Робот, пройдя из левой верхней клетки в правую нижнюю. В ответ запишите два числа друг за другом без разделительных знаков — сначала максимальную сумму, затем минимальную.</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Исходные данные представляют собой электронную таблицу размером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каждая ячейка которой соответствует клетке квадрата.</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Пример входных данных:</w:t>
      </w:r>
    </w:p>
    <w:tbl>
      <w:tblPr>
        <w:tblW w:w="1200" w:type="dxa"/>
        <w:jc w:val="left"/>
        <w:tblInd w:w="0" w:type="dxa"/>
        <w:tblLayout w:type="fixed"/>
        <w:tblCellMar>
          <w:top w:w="60" w:type="dxa"/>
          <w:left w:w="60" w:type="dxa"/>
          <w:bottom w:w="60" w:type="dxa"/>
          <w:right w:w="60" w:type="dxa"/>
        </w:tblCellMar>
        <w:tblLook w:noVBand="1" w:val="04a0" w:noHBand="0" w:lastColumn="0" w:firstColumn="1" w:lastRow="0" w:firstRow="1"/>
      </w:tblPr>
      <w:tblGrid>
        <w:gridCol w:w="360"/>
        <w:gridCol w:w="240"/>
        <w:gridCol w:w="360"/>
        <w:gridCol w:w="239"/>
      </w:tblGrid>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tc>
      </w:tr>
    </w:tbl>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Для указанных входных данных ответом должна быть пара чисел 41 и 22.</w:t>
      </w:r>
    </w:p>
    <w:p>
      <w:pPr>
        <w:pStyle w:val="Normal"/>
        <w:spacing w:lineRule="auto" w:line="240" w:before="0" w:after="0"/>
        <w:ind w:firstLine="375"/>
        <w:jc w:val="both"/>
        <w:rPr>
          <w:rFonts w:ascii="Times New Roman" w:hAnsi="Times New Roman" w:eastAsia="Times New Roman" w:cs="Times New Roman"/>
          <w:bCs/>
          <w:sz w:val="24"/>
          <w:szCs w:val="24"/>
          <w:lang w:eastAsia="ru-RU"/>
        </w:rPr>
      </w:pPr>
      <w:r>
        <w:rPr>
          <w:rFonts w:eastAsia="Times New Roman" w:cs="Times New Roman" w:ascii="Times New Roman" w:hAnsi="Times New Roman"/>
          <w:bCs/>
          <w:sz w:val="24"/>
          <w:szCs w:val="24"/>
          <w:lang w:eastAsia="ru-RU"/>
        </w:rPr>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2.</w:t>
      </w:r>
      <w:r>
        <w:rPr>
          <w:rFonts w:eastAsia="Times New Roman" w:cs="Times New Roman" w:ascii="Times New Roman" w:hAnsi="Times New Roman"/>
          <w:bCs/>
          <w:sz w:val="24"/>
          <w:szCs w:val="24"/>
          <w:lang w:eastAsia="ru-RU"/>
        </w:rPr>
        <w:t> </w:t>
      </w:r>
      <w:r>
        <w:rPr>
          <w:rFonts w:eastAsia="Times New Roman" w:cs="Times New Roman" w:ascii="Times New Roman" w:hAnsi="Times New Roman"/>
          <w:sz w:val="24"/>
          <w:szCs w:val="24"/>
          <w:lang w:eastAsia="ru-RU"/>
        </w:rPr>
        <w:t>Квадрат разлинован на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клеток (1 &lt;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&lt; 17). Исполнитель Робот может перемещаться по клеткам, выполняя за одно перемещение одну из двух команд: вправо или вверх. По команде вправо Робот перемещается в соседнюю правую клетку, по команде вверх — в соседнюю верхнюю. При попытке выхода за границу квадрата Робот разрушается.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клетке маршрута Робота.</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Откройте файл. Определите максимальную и минимальную денежную сумму, которую может собрать Робот, пройдя из </w:t>
      </w:r>
      <w:r>
        <w:rPr>
          <w:rFonts w:eastAsia="Times New Roman" w:cs="Times New Roman" w:ascii="Times New Roman" w:hAnsi="Times New Roman"/>
          <w:bCs/>
          <w:sz w:val="24"/>
          <w:szCs w:val="24"/>
          <w:lang w:eastAsia="ru-RU"/>
        </w:rPr>
        <w:t>левой нижней</w:t>
      </w:r>
      <w:r>
        <w:rPr>
          <w:rFonts w:eastAsia="Times New Roman" w:cs="Times New Roman" w:ascii="Times New Roman" w:hAnsi="Times New Roman"/>
          <w:sz w:val="24"/>
          <w:szCs w:val="24"/>
          <w:lang w:eastAsia="ru-RU"/>
        </w:rPr>
        <w:t> клетки в </w:t>
      </w:r>
      <w:r>
        <w:rPr>
          <w:rFonts w:eastAsia="Times New Roman" w:cs="Times New Roman" w:ascii="Times New Roman" w:hAnsi="Times New Roman"/>
          <w:bCs/>
          <w:sz w:val="24"/>
          <w:szCs w:val="24"/>
          <w:lang w:eastAsia="ru-RU"/>
        </w:rPr>
        <w:t>правую верхнюю</w:t>
      </w:r>
      <w:r>
        <w:rPr>
          <w:rFonts w:eastAsia="Times New Roman" w:cs="Times New Roman" w:ascii="Times New Roman" w:hAnsi="Times New Roman"/>
          <w:sz w:val="24"/>
          <w:szCs w:val="24"/>
          <w:lang w:eastAsia="ru-RU"/>
        </w:rPr>
        <w:t>. В ответ запишите два числа друг за другом без разделительных знаков — сначала максимальную сумму, затем минимальную.</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Исходные данные представляют собой электронную таблицу размером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каждая ячейка которой соответствует клетке квадрата.</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i/>
          <w:iCs/>
          <w:sz w:val="24"/>
          <w:szCs w:val="24"/>
          <w:lang w:eastAsia="ru-RU"/>
        </w:rPr>
        <w:t>Пример входных данных:</w:t>
      </w:r>
    </w:p>
    <w:tbl>
      <w:tblPr>
        <w:tblW w:w="1200" w:type="dxa"/>
        <w:jc w:val="left"/>
        <w:tblInd w:w="0" w:type="dxa"/>
        <w:tblLayout w:type="fixed"/>
        <w:tblCellMar>
          <w:top w:w="60" w:type="dxa"/>
          <w:left w:w="60" w:type="dxa"/>
          <w:bottom w:w="60" w:type="dxa"/>
          <w:right w:w="60" w:type="dxa"/>
        </w:tblCellMar>
        <w:tblLook w:noVBand="1" w:val="04a0" w:noHBand="0" w:lastColumn="0" w:firstColumn="1" w:lastRow="0" w:firstRow="1"/>
      </w:tblPr>
      <w:tblGrid>
        <w:gridCol w:w="360"/>
        <w:gridCol w:w="240"/>
        <w:gridCol w:w="360"/>
        <w:gridCol w:w="239"/>
      </w:tblGrid>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8</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10</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12</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5</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240" w:before="75"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6</w:t>
            </w:r>
          </w:p>
        </w:tc>
      </w:tr>
    </w:tbl>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Для указанных входных данных ответом должна быть пара чисел 35 и 15.</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eftmargin"/>
        <w:shd w:val="clear" w:color="auto" w:fill="FFFFFF"/>
        <w:spacing w:beforeAutospacing="0" w:before="0" w:afterAutospacing="0" w:after="0"/>
        <w:ind w:firstLine="375"/>
        <w:jc w:val="both"/>
        <w:rPr>
          <w:color w:val="000000"/>
        </w:rPr>
      </w:pPr>
      <w:r>
        <w:rPr>
          <w:rStyle w:val="Innernumber"/>
          <w:b/>
          <w:bCs/>
          <w:color w:val="000000"/>
        </w:rPr>
        <w:t>3. </w:t>
      </w:r>
      <w:r>
        <w:rPr>
          <w:color w:val="000000"/>
        </w:rPr>
        <w:t>Квадрат разлинован на </w:t>
      </w:r>
      <w:r>
        <w:rPr>
          <w:i/>
          <w:iCs/>
          <w:color w:val="000000"/>
        </w:rPr>
        <w:t>N</w:t>
      </w:r>
      <w:r>
        <w:rPr>
          <w:color w:val="000000"/>
        </w:rPr>
        <w:t> × </w:t>
      </w:r>
      <w:r>
        <w:rPr>
          <w:i/>
          <w:iCs/>
          <w:color w:val="000000"/>
        </w:rPr>
        <w:t>N</w:t>
      </w:r>
      <w:r>
        <w:rPr>
          <w:color w:val="000000"/>
        </w:rPr>
        <w:t> клеток (1 &lt; </w:t>
      </w:r>
      <w:r>
        <w:rPr>
          <w:i/>
          <w:iCs/>
          <w:color w:val="000000"/>
        </w:rPr>
        <w:t>N</w:t>
      </w:r>
      <w:r>
        <w:rPr>
          <w:color w:val="000000"/>
        </w:rPr>
        <w:t> &lt; 30). Исполнитель Робот может перемещаться по клеткам, выполняя за одно перемещение одну из двух команд: </w:t>
      </w:r>
      <w:r>
        <w:rPr>
          <w:b/>
          <w:bCs/>
          <w:color w:val="000000"/>
        </w:rPr>
        <w:t>вправо</w:t>
      </w:r>
      <w:r>
        <w:rPr>
          <w:color w:val="000000"/>
        </w:rPr>
        <w:t> или </w:t>
      </w:r>
      <w:r>
        <w:rPr>
          <w:b/>
          <w:bCs/>
          <w:color w:val="000000"/>
        </w:rPr>
        <w:t>вниз</w:t>
      </w:r>
      <w:r>
        <w:rPr>
          <w:color w:val="000000"/>
        </w:rPr>
        <w:t>. По команде </w:t>
      </w:r>
      <w:r>
        <w:rPr>
          <w:b/>
          <w:bCs/>
          <w:color w:val="000000"/>
        </w:rPr>
        <w:t>вправо</w:t>
      </w:r>
      <w:r>
        <w:rPr>
          <w:color w:val="000000"/>
        </w:rPr>
        <w:t> Робот перемещается в соседнюю правую клетку, по команде </w:t>
      </w:r>
      <w:r>
        <w:rPr>
          <w:b/>
          <w:bCs/>
          <w:color w:val="000000"/>
        </w:rPr>
        <w:t>вниз</w:t>
      </w:r>
      <w:r>
        <w:rPr>
          <w:color w:val="000000"/>
        </w:rPr>
        <w:t>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w:t>
      </w:r>
    </w:p>
    <w:p>
      <w:pPr>
        <w:pStyle w:val="Leftmargin"/>
        <w:shd w:val="clear" w:color="auto" w:fill="FFFFFF"/>
        <w:spacing w:beforeAutospacing="0" w:before="0" w:afterAutospacing="0" w:after="0"/>
        <w:ind w:firstLine="375"/>
        <w:jc w:val="both"/>
        <w:rPr>
          <w:color w:val="000000"/>
        </w:rPr>
      </w:pPr>
      <w:r>
        <w:rPr>
          <w:color w:val="000000"/>
        </w:rPr>
        <w:t>Определите максимальную и минимальную денежные суммы, которые может собрать Робот, пройдя из левой верхней клетки в правую нижнюю.</w:t>
      </w:r>
    </w:p>
    <w:p>
      <w:pPr>
        <w:pStyle w:val="Leftmargin"/>
        <w:shd w:val="clear" w:color="auto" w:fill="FFFFFF"/>
        <w:spacing w:beforeAutospacing="0" w:before="0" w:afterAutospacing="0" w:after="0"/>
        <w:ind w:firstLine="375"/>
        <w:jc w:val="both"/>
        <w:rPr>
          <w:color w:val="000000"/>
        </w:rPr>
      </w:pPr>
      <w:r>
        <w:rPr>
          <w:color w:val="000000"/>
        </w:rPr>
        <w:t>В ответе укажите два числа — сначала максимальную сумму, затем минимальную.</w:t>
      </w:r>
    </w:p>
    <w:p>
      <w:pPr>
        <w:pStyle w:val="Leftmargin"/>
        <w:shd w:val="clear" w:color="auto" w:fill="FFFFFF"/>
        <w:spacing w:beforeAutospacing="0" w:before="0" w:afterAutospacing="0" w:after="0"/>
        <w:ind w:firstLine="375"/>
        <w:jc w:val="both"/>
        <w:rPr>
          <w:color w:val="000000"/>
        </w:rPr>
      </w:pPr>
      <w:r>
        <w:rPr>
          <w:color w:val="000000"/>
        </w:rPr>
        <w:t>Исходные данные представляют собой электронную таблицу размером </w:t>
      </w:r>
      <w:r>
        <w:rPr>
          <w:i/>
          <w:iCs/>
          <w:color w:val="000000"/>
        </w:rPr>
        <w:t>N</w:t>
      </w:r>
      <w:r>
        <w:rPr>
          <w:color w:val="000000"/>
        </w:rPr>
        <w:t> × </w:t>
      </w:r>
      <w:r>
        <w:rPr>
          <w:i/>
          <w:iCs/>
          <w:color w:val="000000"/>
        </w:rPr>
        <w:t>N</w:t>
      </w:r>
      <w:r>
        <w:rPr>
          <w:color w:val="000000"/>
        </w:rPr>
        <w:t>, каждая ячейка которой соответствует клетке квадрата. Внутренние и внешние стены обозначены утолщенными линиями.</w:t>
      </w:r>
    </w:p>
    <w:p>
      <w:pPr>
        <w:pStyle w:val="Leftmargin"/>
        <w:shd w:val="clear" w:color="auto" w:fill="FFFFFF"/>
        <w:spacing w:beforeAutospacing="0" w:before="0" w:afterAutospacing="0" w:after="0"/>
        <w:ind w:firstLine="375"/>
        <w:jc w:val="both"/>
        <w:rPr>
          <w:color w:val="000000"/>
        </w:rPr>
      </w:pPr>
      <w:r>
        <w:rPr>
          <w:color w:val="000000"/>
        </w:rPr>
        <w:t>Пример входных данных:</w:t>
      </w:r>
    </w:p>
    <w:tbl>
      <w:tblPr>
        <w:tblW w:w="1200" w:type="dxa"/>
        <w:jc w:val="left"/>
        <w:tblInd w:w="0" w:type="dxa"/>
        <w:tblLayout w:type="fixed"/>
        <w:tblCellMar>
          <w:top w:w="60" w:type="dxa"/>
          <w:left w:w="60" w:type="dxa"/>
          <w:bottom w:w="60" w:type="dxa"/>
          <w:right w:w="60" w:type="dxa"/>
        </w:tblCellMar>
        <w:tblLook w:noVBand="1" w:val="04a0" w:noHBand="0" w:lastColumn="0" w:firstColumn="1" w:lastRow="0" w:firstRow="1"/>
      </w:tblPr>
      <w:tblGrid>
        <w:gridCol w:w="360"/>
        <w:gridCol w:w="240"/>
        <w:gridCol w:w="360"/>
        <w:gridCol w:w="239"/>
      </w:tblGrid>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8</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8</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4</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10</w:t>
            </w:r>
          </w:p>
        </w:tc>
        <w:tc>
          <w:tcPr>
            <w:tcW w:w="240" w:type="dxa"/>
            <w:tcBorders>
              <w:top w:val="single" w:sz="6" w:space="0" w:color="000000"/>
              <w:left w:val="single" w:sz="6" w:space="0" w:color="000000"/>
              <w:bottom w:val="single" w:sz="18"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360" w:type="dxa"/>
            <w:tcBorders>
              <w:top w:val="single" w:sz="6" w:space="0" w:color="000000"/>
              <w:left w:val="single" w:sz="6" w:space="0" w:color="000000"/>
              <w:bottom w:val="single" w:sz="18"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3</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12</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2</w:t>
            </w:r>
          </w:p>
        </w:tc>
      </w:tr>
      <w:tr>
        <w:trPr/>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2</w:t>
            </w:r>
          </w:p>
        </w:tc>
        <w:tc>
          <w:tcPr>
            <w:tcW w:w="24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3</w:t>
            </w:r>
          </w:p>
        </w:tc>
        <w:tc>
          <w:tcPr>
            <w:tcW w:w="3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5</w:t>
            </w:r>
          </w:p>
        </w:tc>
        <w:tc>
          <w:tcPr>
            <w:tcW w:w="23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5"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6</w:t>
            </w:r>
          </w:p>
        </w:tc>
      </w:tr>
    </w:tbl>
    <w:p>
      <w:pPr>
        <w:pStyle w:val="NormalWeb"/>
        <w:shd w:val="clear" w:color="auto" w:fill="FFFFFF"/>
        <w:spacing w:beforeAutospacing="0" w:before="0" w:afterAutospacing="0" w:after="0"/>
        <w:jc w:val="both"/>
        <w:rPr>
          <w:color w:val="000000"/>
        </w:rPr>
      </w:pPr>
      <w:r>
        <w:rPr>
          <w:color w:val="000000"/>
        </w:rPr>
        <w:t> </w:t>
      </w:r>
    </w:p>
    <w:p>
      <w:pPr>
        <w:pStyle w:val="Leftmargin"/>
        <w:shd w:val="clear" w:color="auto" w:fill="FFFFFF"/>
        <w:spacing w:beforeAutospacing="0" w:before="0" w:afterAutospacing="0" w:after="0"/>
        <w:ind w:firstLine="375"/>
        <w:jc w:val="both"/>
        <w:rPr>
          <w:color w:val="000000"/>
        </w:rPr>
      </w:pPr>
      <w:r>
        <w:rPr>
          <w:color w:val="000000"/>
        </w:rPr>
        <w:t>Для указанных входных данных ответом должна быть пара чисел 38 и 22.</w:t>
      </w:r>
    </w:p>
    <w:p>
      <w:pPr>
        <w:pStyle w:val="Normal"/>
        <w:spacing w:lineRule="auto" w:line="240" w:before="0" w:after="0"/>
        <w:ind w:firstLine="375"/>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Leftmargin"/>
        <w:shd w:val="clear" w:color="auto" w:fill="FFFFFF"/>
        <w:spacing w:beforeAutospacing="0" w:before="0" w:afterAutospacing="0" w:after="0"/>
        <w:ind w:firstLine="375"/>
        <w:jc w:val="both"/>
        <w:rPr>
          <w:color w:val="000000"/>
        </w:rPr>
      </w:pPr>
      <w:r>
        <w:rPr>
          <w:rStyle w:val="Innernumber"/>
          <w:b/>
          <w:bCs/>
          <w:color w:val="000000"/>
        </w:rPr>
        <w:t>4. </w:t>
      </w:r>
      <w:r>
        <w:rPr>
          <w:color w:val="000000"/>
        </w:rPr>
        <w:t>Квадрат разлинован на </w:t>
      </w:r>
      <w:r>
        <w:rPr>
          <w:i/>
          <w:iCs/>
          <w:color w:val="000000"/>
        </w:rPr>
        <w:t>N</w:t>
      </w:r>
      <w:r>
        <w:rPr>
          <w:color w:val="000000"/>
        </w:rPr>
        <w:t> × </w:t>
      </w:r>
      <w:r>
        <w:rPr>
          <w:i/>
          <w:iCs/>
          <w:color w:val="000000"/>
        </w:rPr>
        <w:t>N</w:t>
      </w:r>
      <w:r>
        <w:rPr>
          <w:color w:val="000000"/>
        </w:rPr>
        <w:t> клеток (1 &lt; </w:t>
      </w:r>
      <w:r>
        <w:rPr>
          <w:i/>
          <w:iCs/>
          <w:color w:val="000000"/>
        </w:rPr>
        <w:t>N</w:t>
      </w:r>
      <w:r>
        <w:rPr>
          <w:color w:val="000000"/>
        </w:rPr>
        <w:t> &lt; 30).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w:t>
      </w:r>
      <w:r>
        <w:rPr>
          <w:b/>
          <w:bCs/>
          <w:color w:val="000000"/>
        </w:rPr>
        <w:t>вниз</w:t>
      </w:r>
      <w:r>
        <w:rPr>
          <w:color w:val="000000"/>
        </w:rPr>
        <w:t>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w:t>
      </w:r>
    </w:p>
    <w:p>
      <w:pPr>
        <w:pStyle w:val="Leftmargin"/>
        <w:shd w:val="clear" w:color="auto" w:fill="FFFFFF"/>
        <w:spacing w:beforeAutospacing="0" w:before="0" w:afterAutospacing="0" w:after="0"/>
        <w:ind w:firstLine="375"/>
        <w:jc w:val="both"/>
        <w:rPr>
          <w:color w:val="000000"/>
        </w:rPr>
      </w:pPr>
      <w:r>
        <w:rPr>
          <w:color w:val="000000"/>
        </w:rPr>
        <w:t>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w:t>
      </w:r>
    </w:p>
    <w:p>
      <w:pPr>
        <w:pStyle w:val="Leftmargin"/>
        <w:shd w:val="clear" w:color="auto" w:fill="FFFFFF"/>
        <w:spacing w:beforeAutospacing="0" w:before="0" w:afterAutospacing="0" w:after="0"/>
        <w:ind w:firstLine="375"/>
        <w:jc w:val="both"/>
        <w:rPr>
          <w:color w:val="000000"/>
        </w:rPr>
      </w:pPr>
      <w:r>
        <w:rPr>
          <w:color w:val="000000"/>
        </w:rPr>
        <w:t>Определите максимальную и минимальную денежные суммы, которые может собрать Робот, пройдя из левой верхней клетки в правую нижнюю. В ответе укажите два числа — сначала максимальную сумму, затем минимальную.</w:t>
      </w:r>
    </w:p>
    <w:p>
      <w:pPr>
        <w:pStyle w:val="Leftmargin"/>
        <w:shd w:val="clear" w:color="auto" w:fill="FFFFFF"/>
        <w:spacing w:beforeAutospacing="0" w:before="0" w:afterAutospacing="0" w:after="0"/>
        <w:ind w:firstLine="375"/>
        <w:jc w:val="both"/>
        <w:rPr>
          <w:color w:val="000000"/>
        </w:rPr>
      </w:pPr>
      <w:r>
        <w:rPr>
          <w:color w:val="000000"/>
        </w:rPr>
        <w:t>Исходные данные представляют собой электронную таблицу размером </w:t>
      </w:r>
      <w:r>
        <w:rPr>
          <w:i/>
          <w:iCs/>
          <w:color w:val="000000"/>
        </w:rPr>
        <w:t>N</w:t>
      </w:r>
      <w:r>
        <w:rPr>
          <w:color w:val="000000"/>
        </w:rPr>
        <w:t> × </w:t>
      </w:r>
      <w:r>
        <w:rPr>
          <w:i/>
          <w:iCs/>
          <w:color w:val="000000"/>
        </w:rPr>
        <w:t>N</w:t>
      </w:r>
      <w:r>
        <w:rPr>
          <w:color w:val="000000"/>
        </w:rPr>
        <w:t>, каждая ячейка которой соответствует клетке квадрата. Внутренние и внешние стены обозначены утолщёнными линиями.</w:t>
      </w:r>
    </w:p>
    <w:p>
      <w:pPr>
        <w:pStyle w:val="Leftmargin"/>
        <w:shd w:val="clear" w:color="auto" w:fill="FFFFFF"/>
        <w:spacing w:beforeAutospacing="0" w:before="0" w:afterAutospacing="0" w:after="0"/>
        <w:ind w:firstLine="375"/>
        <w:jc w:val="both"/>
        <w:rPr>
          <w:rFonts w:ascii="Verdana" w:hAnsi="Verdana"/>
          <w:color w:val="000000"/>
          <w:sz w:val="18"/>
          <w:szCs w:val="18"/>
        </w:rPr>
      </w:pPr>
      <w:r>
        <w:rPr>
          <w:rFonts w:ascii="Verdana" w:hAnsi="Verdana"/>
          <w:color w:val="000000"/>
          <w:sz w:val="18"/>
          <w:szCs w:val="18"/>
        </w:rPr>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b/>
          <w:bCs/>
          <w:sz w:val="24"/>
          <w:szCs w:val="24"/>
          <w:lang w:eastAsia="ru-RU"/>
        </w:rPr>
        <w:t> </w:t>
      </w:r>
      <w:r>
        <w:rPr>
          <w:rFonts w:eastAsia="Times New Roman" w:cs="Times New Roman" w:ascii="Times New Roman" w:hAnsi="Times New Roman"/>
          <w:b/>
          <w:bCs/>
          <w:sz w:val="24"/>
          <w:szCs w:val="24"/>
          <w:lang w:eastAsia="ru-RU"/>
        </w:rPr>
        <w:t xml:space="preserve">5. </w:t>
      </w:r>
      <w:r>
        <w:rPr>
          <w:rFonts w:eastAsia="Times New Roman" w:cs="Times New Roman" w:ascii="Times New Roman" w:hAnsi="Times New Roman"/>
          <w:sz w:val="24"/>
          <w:szCs w:val="24"/>
          <w:lang w:eastAsia="ru-RU"/>
        </w:rPr>
        <w:t xml:space="preserve">Квадрат разлинован на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xml:space="preserve"> ×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xml:space="preserve"> клеток (1 &lt;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xml:space="preserve"> &lt; 30). Исполнитель Робот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точек может быть несколько, включая правую нижнюю клетку поля. При разных запусках итоговые накопленные суммы могут различаться.</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 В ответе укажите два числа — сначала максимальную сумму, затем минимальную.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 xml:space="preserve">Исходные данные представляют собой электронную таблицу размером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xml:space="preserve"> × </w:t>
      </w:r>
      <w:r>
        <w:rPr>
          <w:rFonts w:eastAsia="Times New Roman" w:cs="Times New Roman" w:ascii="Times New Roman" w:hAnsi="Times New Roman"/>
          <w:i/>
          <w:iCs/>
          <w:sz w:val="24"/>
          <w:szCs w:val="24"/>
          <w:lang w:eastAsia="ru-RU"/>
        </w:rPr>
        <w:t>N</w:t>
      </w:r>
      <w:r>
        <w:rPr>
          <w:rFonts w:eastAsia="Times New Roman" w:cs="Times New Roman" w:ascii="Times New Roman" w:hAnsi="Times New Roman"/>
          <w:sz w:val="24"/>
          <w:szCs w:val="24"/>
          <w:lang w:eastAsia="ru-RU"/>
        </w:rPr>
        <w:t>, каждая ячейка которой соответствует клетке квадрата. Внутренние и внешние стены обозначены утолщенными линиями.</w:t>
      </w:r>
    </w:p>
    <w:p>
      <w:pPr>
        <w:pStyle w:val="Leftmargin"/>
        <w:shd w:val="clear" w:color="auto" w:fill="FFFFFF"/>
        <w:spacing w:beforeAutospacing="0" w:before="0" w:afterAutospacing="0" w:after="0"/>
        <w:ind w:firstLine="375"/>
        <w:jc w:val="both"/>
        <w:rPr>
          <w:rFonts w:ascii="Verdana" w:hAnsi="Verdana"/>
          <w:color w:val="000000"/>
          <w:sz w:val="18"/>
          <w:szCs w:val="18"/>
        </w:rPr>
      </w:pPr>
      <w:r>
        <w:rPr/>
      </w:r>
      <w:bookmarkStart w:id="0" w:name="_GoBack"/>
      <w:bookmarkStart w:id="1" w:name="_GoBack"/>
      <w:bookmarkEnd w:id="1"/>
    </w:p>
    <w:sectPr>
      <w:type w:val="continuous"/>
      <w:pgSz w:orient="landscape" w:w="16838" w:h="11906"/>
      <w:pgMar w:left="1134" w:right="1134" w:gutter="0" w:header="0" w:top="993" w:footer="0" w:bottom="85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PT Astra Serif">
    <w:charset w:val="01"/>
    <w:family w:val="roman"/>
    <w:pitch w:val="default"/>
  </w:font>
  <w:font w:name="Times New Roman">
    <w:charset w:val="01"/>
    <w:family w:val="roman"/>
    <w:pitch w:val="default"/>
  </w:font>
  <w:font w:name="Verdana">
    <w:charset w:val="01"/>
    <w:family w:val="roman"/>
    <w:pitch w:val="default"/>
  </w:font>
</w:fonts>
</file>

<file path=word/settings.xml><?xml version="1.0" encoding="utf-8"?>
<w:settings xmlns:w="http://schemas.openxmlformats.org/wordprocessingml/2006/main">
  <w:view w:val="web"/>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nernumber" w:customStyle="1">
    <w:name w:val="inner_number"/>
    <w:basedOn w:val="DefaultParagraphFont"/>
    <w:qFormat/>
    <w:rsid w:val="00d46e9f"/>
    <w:rPr/>
  </w:style>
  <w:style w:type="character" w:styleId="-">
    <w:name w:val="Hyperlink"/>
    <w:basedOn w:val="DefaultParagraphFont"/>
    <w:uiPriority w:val="99"/>
    <w:semiHidden/>
    <w:unhideWhenUsed/>
    <w:rsid w:val="00d46e9f"/>
    <w:rPr>
      <w:color w:val="0000FF"/>
      <w:u w:val="single"/>
    </w:rPr>
  </w:style>
  <w:style w:type="character" w:styleId="Style14">
    <w:name w:val="FollowedHyperlink"/>
    <w:basedOn w:val="DefaultParagraphFont"/>
    <w:uiPriority w:val="99"/>
    <w:semiHidden/>
    <w:unhideWhenUsed/>
    <w:rsid w:val="00d46e9f"/>
    <w:rPr>
      <w:color w:val="800080"/>
      <w:u w:val="single"/>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Msonormal" w:customStyle="1">
    <w:name w:val="msonormal"/>
    <w:basedOn w:val="Normal"/>
    <w:qFormat/>
    <w:rsid w:val="00d46e9f"/>
    <w:pPr>
      <w:spacing w:lineRule="auto" w:line="240" w:beforeAutospacing="1" w:afterAutospacing="1"/>
    </w:pPr>
    <w:rPr>
      <w:rFonts w:ascii="Times New Roman" w:hAnsi="Times New Roman" w:eastAsia="Times New Roman" w:cs="Times New Roman"/>
      <w:sz w:val="24"/>
      <w:szCs w:val="24"/>
      <w:lang w:eastAsia="ru-RU"/>
    </w:rPr>
  </w:style>
  <w:style w:type="paragraph" w:styleId="Leftmargin" w:customStyle="1">
    <w:name w:val="left_margin"/>
    <w:basedOn w:val="Normal"/>
    <w:qFormat/>
    <w:rsid w:val="00d46e9f"/>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d46e9f"/>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numbering" w:styleId="1" w:customStyle="1">
    <w:name w:val="Нет списка1"/>
    <w:uiPriority w:val="99"/>
    <w:semiHidden/>
    <w:unhideWhenUsed/>
    <w:qFormat/>
    <w:rsid w:val="00d46e9f"/>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Application>LibreOffice/7.5.3.2$Linux_X86_64 LibreOffice_project/50$Build-2</Application>
  <AppVersion>15.0000</AppVersion>
  <Pages>3</Pages>
  <Words>849</Words>
  <Characters>4746</Characters>
  <CharactersWithSpaces>5538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2021-03-22T15:00:00Z</dcterms:created>
  <dc:creator>Alex-PC</dc:creator>
  <dc:description/>
  <dc:language>ru-RU</dc:language>
  <cp:lastModifiedBy>Alex</cp:lastModifiedBy>
  <dcterms:modified xsi:type="dcterms:W3CDTF">2024-04-19T13:20:00Z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