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845D1" w14:textId="197CE637" w:rsidR="004C6256" w:rsidRDefault="001C4A7B" w:rsidP="00F74DEC">
      <w:pPr>
        <w:spacing w:after="0" w:line="240" w:lineRule="auto"/>
        <w:rPr>
          <w:rFonts w:ascii="Arial" w:hAnsi="Arial" w:cs="Arial"/>
          <w:color w:val="1F497D" w:themeColor="text2"/>
          <w:sz w:val="20"/>
          <w:szCs w:val="20"/>
        </w:rPr>
      </w:pPr>
      <w:r>
        <w:rPr>
          <w:rFonts w:ascii="Arial" w:hAnsi="Arial" w:cs="Arial"/>
          <w:color w:val="1F497D" w:themeColor="text2"/>
          <w:sz w:val="20"/>
          <w:szCs w:val="20"/>
        </w:rPr>
        <w:t>MURILLO Arthur</w:t>
      </w:r>
    </w:p>
    <w:p w14:paraId="14485466" w14:textId="77777777" w:rsidR="001C4A7B" w:rsidRDefault="001C4A7B" w:rsidP="001C4A7B">
      <w:pPr>
        <w:spacing w:after="0" w:line="240" w:lineRule="auto"/>
        <w:rPr>
          <w:rFonts w:ascii="Arial" w:hAnsi="Arial" w:cs="Arial"/>
          <w:color w:val="1F497D" w:themeColor="text2"/>
          <w:sz w:val="20"/>
          <w:szCs w:val="20"/>
        </w:rPr>
      </w:pPr>
      <w:r>
        <w:rPr>
          <w:rFonts w:ascii="Arial" w:hAnsi="Arial" w:cs="Arial"/>
          <w:color w:val="1F497D" w:themeColor="text2"/>
          <w:sz w:val="20"/>
          <w:szCs w:val="20"/>
        </w:rPr>
        <w:t xml:space="preserve">TD1 </w:t>
      </w:r>
    </w:p>
    <w:p w14:paraId="353B3CC4" w14:textId="7EE43814" w:rsidR="004C6256" w:rsidRPr="007B6403" w:rsidRDefault="007B6403" w:rsidP="001C4A7B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C2.</w:t>
      </w:r>
      <w:r w:rsidRPr="007B6403">
        <w:rPr>
          <w:rFonts w:ascii="Arial" w:hAnsi="Arial" w:cs="Arial"/>
          <w:b/>
          <w:sz w:val="28"/>
          <w:szCs w:val="28"/>
        </w:rPr>
        <w:t xml:space="preserve"> CARTOGRAPHIE DES PROCESSUS</w:t>
      </w:r>
      <w:r w:rsidRPr="007B6403">
        <w:rPr>
          <w:rFonts w:ascii="Arial" w:hAnsi="Arial" w:cs="Arial"/>
          <w:b/>
          <w:sz w:val="28"/>
          <w:szCs w:val="28"/>
        </w:rPr>
        <w:tab/>
      </w:r>
      <w:r w:rsidRPr="007B6403">
        <w:rPr>
          <w:rFonts w:ascii="Arial" w:hAnsi="Arial" w:cs="Arial"/>
          <w:b/>
          <w:sz w:val="28"/>
          <w:szCs w:val="28"/>
        </w:rPr>
        <w:tab/>
      </w:r>
      <w:r w:rsidRPr="007B6403">
        <w:rPr>
          <w:rFonts w:ascii="Arial" w:hAnsi="Arial" w:cs="Arial"/>
          <w:b/>
          <w:sz w:val="28"/>
          <w:szCs w:val="28"/>
        </w:rPr>
        <w:tab/>
      </w:r>
      <w:r w:rsidRPr="007B6403">
        <w:rPr>
          <w:rFonts w:ascii="Arial" w:hAnsi="Arial" w:cs="Arial"/>
          <w:b/>
          <w:sz w:val="28"/>
          <w:szCs w:val="28"/>
        </w:rPr>
        <w:tab/>
      </w:r>
      <w:r w:rsidRPr="007B6403">
        <w:rPr>
          <w:rFonts w:ascii="Arial" w:hAnsi="Arial" w:cs="Arial"/>
          <w:b/>
          <w:sz w:val="28"/>
          <w:szCs w:val="28"/>
        </w:rPr>
        <w:tab/>
        <w:t xml:space="preserve">   </w:t>
      </w:r>
      <w:r w:rsidRPr="007B6403">
        <w:rPr>
          <w:noProof/>
          <w:lang w:eastAsia="fr-FR"/>
        </w:rPr>
        <w:drawing>
          <wp:inline distT="0" distB="0" distL="0" distR="0" wp14:anchorId="7751A799" wp14:editId="12979F88">
            <wp:extent cx="561975" cy="7143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FCE0" w14:textId="77777777" w:rsidR="008206CA" w:rsidRPr="00F354C9" w:rsidRDefault="008206CA" w:rsidP="007B6403">
      <w:pPr>
        <w:spacing w:before="240" w:line="240" w:lineRule="auto"/>
        <w:rPr>
          <w:rFonts w:ascii="Arial" w:hAnsi="Arial" w:cs="Arial"/>
          <w:b/>
          <w:sz w:val="24"/>
          <w:szCs w:val="28"/>
          <w:u w:val="single"/>
        </w:rPr>
      </w:pPr>
      <w:r w:rsidRPr="00F354C9">
        <w:rPr>
          <w:rFonts w:ascii="Arial" w:hAnsi="Arial" w:cs="Arial"/>
          <w:b/>
          <w:sz w:val="24"/>
          <w:szCs w:val="28"/>
          <w:u w:val="single"/>
        </w:rPr>
        <w:t>Objectifs compétences :</w:t>
      </w:r>
    </w:p>
    <w:p w14:paraId="076FF6C5" w14:textId="77777777" w:rsidR="008206CA" w:rsidRPr="00F354C9" w:rsidRDefault="008206CA" w:rsidP="008206CA">
      <w:pPr>
        <w:pStyle w:val="Paragraphedeliste"/>
        <w:numPr>
          <w:ilvl w:val="0"/>
          <w:numId w:val="3"/>
        </w:numPr>
        <w:rPr>
          <w:rFonts w:ascii="Arial" w:hAnsi="Arial" w:cs="Arial"/>
          <w:szCs w:val="28"/>
        </w:rPr>
      </w:pPr>
      <w:r w:rsidRPr="00F354C9">
        <w:rPr>
          <w:rFonts w:ascii="Arial" w:hAnsi="Arial" w:cs="Arial"/>
          <w:szCs w:val="28"/>
        </w:rPr>
        <w:t>Analyser comment une solution informatique améliore un SI</w:t>
      </w:r>
    </w:p>
    <w:p w14:paraId="6D5A8B6D" w14:textId="77777777" w:rsidR="008206CA" w:rsidRPr="00F354C9" w:rsidRDefault="008E19FA" w:rsidP="008206CA">
      <w:pPr>
        <w:pStyle w:val="Paragraphedeliste"/>
        <w:numPr>
          <w:ilvl w:val="0"/>
          <w:numId w:val="3"/>
        </w:numPr>
        <w:rPr>
          <w:rFonts w:ascii="Arial" w:hAnsi="Arial" w:cs="Arial"/>
          <w:szCs w:val="28"/>
        </w:rPr>
      </w:pPr>
      <w:r w:rsidRPr="00F354C9">
        <w:rPr>
          <w:rFonts w:ascii="Arial" w:hAnsi="Arial" w:cs="Arial"/>
          <w:szCs w:val="28"/>
        </w:rPr>
        <w:t>Utiliser le diagramme des flux pour optimiser un processus</w:t>
      </w:r>
    </w:p>
    <w:p w14:paraId="45A3C6B7" w14:textId="77777777" w:rsidR="00D31362" w:rsidRDefault="007A0E37" w:rsidP="005A5B18">
      <w:pPr>
        <w:tabs>
          <w:tab w:val="left" w:pos="3015"/>
        </w:tabs>
        <w:spacing w:after="0" w:line="240" w:lineRule="auto"/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ab/>
      </w:r>
    </w:p>
    <w:p w14:paraId="370B2689" w14:textId="77777777" w:rsidR="00D31362" w:rsidRPr="00F354C9" w:rsidRDefault="00D31362" w:rsidP="00D31362">
      <w:pPr>
        <w:rPr>
          <w:rFonts w:ascii="Arial" w:hAnsi="Arial" w:cs="Arial"/>
          <w:b/>
          <w:color w:val="FF0000"/>
          <w:sz w:val="28"/>
          <w:szCs w:val="28"/>
        </w:rPr>
      </w:pPr>
      <w:r w:rsidRPr="00F354C9">
        <w:rPr>
          <w:rFonts w:ascii="Arial" w:hAnsi="Arial" w:cs="Arial"/>
          <w:b/>
          <w:color w:val="FF0000"/>
          <w:sz w:val="28"/>
          <w:szCs w:val="28"/>
        </w:rPr>
        <w:t>Partie 1 </w:t>
      </w:r>
      <w:r w:rsidR="005A5B18" w:rsidRPr="00F354C9">
        <w:rPr>
          <w:rFonts w:ascii="Arial" w:hAnsi="Arial" w:cs="Arial"/>
          <w:b/>
          <w:color w:val="FF0000"/>
          <w:sz w:val="28"/>
          <w:szCs w:val="28"/>
        </w:rPr>
        <w:t>-</w:t>
      </w:r>
      <w:r w:rsidRPr="00F354C9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7D4A6C" w:rsidRPr="00F354C9">
        <w:rPr>
          <w:rFonts w:ascii="Arial" w:hAnsi="Arial" w:cs="Arial"/>
          <w:b/>
          <w:color w:val="FF0000"/>
          <w:sz w:val="28"/>
          <w:szCs w:val="28"/>
        </w:rPr>
        <w:t>SI</w:t>
      </w:r>
      <w:r w:rsidR="005A5B18" w:rsidRPr="00F354C9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7D4A6C" w:rsidRPr="00F354C9">
        <w:rPr>
          <w:rFonts w:ascii="Arial" w:hAnsi="Arial" w:cs="Arial"/>
          <w:b/>
          <w:color w:val="FF0000"/>
          <w:sz w:val="28"/>
          <w:szCs w:val="28"/>
        </w:rPr>
        <w:t>:</w:t>
      </w:r>
    </w:p>
    <w:p w14:paraId="41D21742" w14:textId="77777777" w:rsidR="00D31362" w:rsidRPr="00F354C9" w:rsidRDefault="00D31362" w:rsidP="00F354C9">
      <w:pPr>
        <w:jc w:val="both"/>
        <w:rPr>
          <w:rFonts w:ascii="Arial" w:hAnsi="Arial" w:cs="Arial"/>
        </w:rPr>
      </w:pPr>
      <w:r w:rsidRPr="00F354C9">
        <w:rPr>
          <w:rFonts w:ascii="Arial" w:hAnsi="Arial" w:cs="Arial"/>
        </w:rPr>
        <w:t xml:space="preserve">A partir de l’article « Comment les mairies soignent leur relation citoyen » issu du magazine  </w:t>
      </w:r>
      <w:r w:rsidRPr="00F354C9">
        <w:rPr>
          <w:rFonts w:ascii="Arial" w:hAnsi="Arial" w:cs="Arial"/>
          <w:u w:val="single"/>
        </w:rPr>
        <w:t>IT for business</w:t>
      </w:r>
      <w:r w:rsidRPr="00F354C9">
        <w:rPr>
          <w:rFonts w:ascii="Arial" w:hAnsi="Arial" w:cs="Arial"/>
        </w:rPr>
        <w:t>, répondre aux questions suivantes :</w:t>
      </w:r>
    </w:p>
    <w:p w14:paraId="33D30F60" w14:textId="42AACA4E" w:rsidR="00D31362" w:rsidRPr="00B336A5" w:rsidRDefault="00597A4E" w:rsidP="00F354C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</w:rPr>
      </w:pPr>
      <w:r w:rsidRPr="00B336A5">
        <w:rPr>
          <w:rFonts w:ascii="Arial" w:hAnsi="Arial" w:cs="Arial"/>
          <w:b/>
          <w:bCs/>
          <w:i/>
          <w:iCs/>
        </w:rPr>
        <w:t>Expliquer</w:t>
      </w:r>
      <w:r w:rsidR="006F0B98" w:rsidRPr="00B336A5">
        <w:rPr>
          <w:rFonts w:ascii="Arial" w:hAnsi="Arial" w:cs="Arial"/>
          <w:b/>
          <w:bCs/>
          <w:i/>
          <w:iCs/>
        </w:rPr>
        <w:t xml:space="preserve"> l’expression « Fini les simples téléservices »</w:t>
      </w:r>
    </w:p>
    <w:p w14:paraId="2D1FDCD1" w14:textId="7555B3F9" w:rsidR="00413CBA" w:rsidRPr="00413CBA" w:rsidRDefault="00353818" w:rsidP="00413CBA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Cette expression signifie que </w:t>
      </w:r>
      <w:r w:rsidR="004F26DF">
        <w:rPr>
          <w:rFonts w:ascii="Arial" w:hAnsi="Arial" w:cs="Arial"/>
        </w:rPr>
        <w:t>le service se complexifie pour répondre à la demande plus vite et plus efficacement.</w:t>
      </w:r>
    </w:p>
    <w:p w14:paraId="7577CA67" w14:textId="6EB6149F" w:rsidR="00DB7B54" w:rsidRPr="00B336A5" w:rsidRDefault="006F0B98" w:rsidP="00DB7B5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</w:rPr>
      </w:pPr>
      <w:r w:rsidRPr="00B336A5">
        <w:rPr>
          <w:rFonts w:ascii="Arial" w:hAnsi="Arial" w:cs="Arial"/>
          <w:b/>
          <w:bCs/>
          <w:i/>
          <w:iCs/>
        </w:rPr>
        <w:t>Quelles sont les composantes du SI des mairies affectées par l’amélioration du processus de gestion de la relation citoyen ? Justifier</w:t>
      </w:r>
    </w:p>
    <w:p w14:paraId="5A4207A1" w14:textId="300FC91D" w:rsidR="00DB7B54" w:rsidRDefault="00DB7B54" w:rsidP="00DB7B54">
      <w:pPr>
        <w:pStyle w:val="Paragraphedeliste"/>
        <w:jc w:val="both"/>
        <w:rPr>
          <w:rFonts w:ascii="Arial" w:hAnsi="Arial" w:cs="Arial"/>
        </w:rPr>
      </w:pPr>
    </w:p>
    <w:p w14:paraId="68A32A1C" w14:textId="36BA8F64" w:rsidR="00DB7B54" w:rsidRDefault="00FA7E5C" w:rsidP="00DB7B54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Les composantes technologique et organisationnelle ont été affectées, par l’ajout de nouvelles technologies permettant aux citoyens de participer au SI.</w:t>
      </w:r>
    </w:p>
    <w:p w14:paraId="6FCDB099" w14:textId="77777777" w:rsidR="00DB7B54" w:rsidRPr="00DB7B54" w:rsidRDefault="00DB7B54" w:rsidP="00DB7B54">
      <w:pPr>
        <w:pStyle w:val="Paragraphedeliste"/>
        <w:jc w:val="both"/>
        <w:rPr>
          <w:rFonts w:ascii="Arial" w:hAnsi="Arial" w:cs="Arial"/>
        </w:rPr>
      </w:pPr>
    </w:p>
    <w:p w14:paraId="322C37C0" w14:textId="473F5983" w:rsidR="006F0B98" w:rsidRDefault="006F0B98" w:rsidP="00F354C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</w:rPr>
      </w:pPr>
      <w:r w:rsidRPr="00B336A5">
        <w:rPr>
          <w:rFonts w:ascii="Arial" w:hAnsi="Arial" w:cs="Arial"/>
          <w:b/>
          <w:bCs/>
          <w:i/>
          <w:iCs/>
        </w:rPr>
        <w:t>Quels sont les gains qualitatifs et quantitatifs de cette solution pour la mairie, pour les citoyens ? Faire un tableau.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563"/>
        <w:gridCol w:w="4571"/>
      </w:tblGrid>
      <w:tr w:rsidR="003D3468" w14:paraId="3FAFC65F" w14:textId="77777777" w:rsidTr="003D3468">
        <w:tc>
          <w:tcPr>
            <w:tcW w:w="4889" w:type="dxa"/>
          </w:tcPr>
          <w:p w14:paraId="315AA654" w14:textId="0A229762" w:rsidR="003D3468" w:rsidRPr="00FE15E2" w:rsidRDefault="003D3468" w:rsidP="00FE15E2">
            <w:pPr>
              <w:pStyle w:val="Paragraphedeliste"/>
              <w:ind w:left="0"/>
              <w:jc w:val="center"/>
              <w:rPr>
                <w:rFonts w:ascii="Arial" w:hAnsi="Arial" w:cs="Arial"/>
                <w:i/>
                <w:iCs/>
              </w:rPr>
            </w:pPr>
            <w:r w:rsidRPr="00FE15E2">
              <w:rPr>
                <w:rFonts w:ascii="Arial" w:hAnsi="Arial" w:cs="Arial"/>
                <w:i/>
                <w:iCs/>
              </w:rPr>
              <w:t>Gains pour la mairie</w:t>
            </w:r>
          </w:p>
        </w:tc>
        <w:tc>
          <w:tcPr>
            <w:tcW w:w="4889" w:type="dxa"/>
          </w:tcPr>
          <w:p w14:paraId="7DABB79C" w14:textId="150AF407" w:rsidR="003D3468" w:rsidRPr="00FE15E2" w:rsidRDefault="003D3468" w:rsidP="00FE15E2">
            <w:pPr>
              <w:pStyle w:val="Paragraphedeliste"/>
              <w:ind w:left="0"/>
              <w:jc w:val="center"/>
              <w:rPr>
                <w:rFonts w:ascii="Arial" w:hAnsi="Arial" w:cs="Arial"/>
                <w:i/>
                <w:iCs/>
              </w:rPr>
            </w:pPr>
            <w:r w:rsidRPr="00FE15E2">
              <w:rPr>
                <w:rFonts w:ascii="Arial" w:hAnsi="Arial" w:cs="Arial"/>
                <w:i/>
                <w:iCs/>
              </w:rPr>
              <w:t>Gains pour les citoyens</w:t>
            </w:r>
          </w:p>
        </w:tc>
      </w:tr>
      <w:tr w:rsidR="003D3468" w14:paraId="7F759CC7" w14:textId="77777777" w:rsidTr="003D3468">
        <w:tc>
          <w:tcPr>
            <w:tcW w:w="4889" w:type="dxa"/>
          </w:tcPr>
          <w:p w14:paraId="0E3C2555" w14:textId="77777777" w:rsidR="003D3468" w:rsidRDefault="00952070" w:rsidP="00FE15E2">
            <w:pPr>
              <w:pStyle w:val="Paragraphedeliste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Modernisation</w:t>
            </w:r>
          </w:p>
          <w:p w14:paraId="54B3D79E" w14:textId="77777777" w:rsidR="00952070" w:rsidRDefault="005944ED" w:rsidP="00FE15E2">
            <w:pPr>
              <w:pStyle w:val="Paragraphedeliste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Traitement des demandes plus rapide</w:t>
            </w:r>
          </w:p>
          <w:p w14:paraId="5559F72A" w14:textId="2CC3201E" w:rsidR="003059F4" w:rsidRPr="00FE15E2" w:rsidRDefault="003059F4" w:rsidP="00FE15E2">
            <w:pPr>
              <w:pStyle w:val="Paragraphedelist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889" w:type="dxa"/>
          </w:tcPr>
          <w:p w14:paraId="7A6243EE" w14:textId="77777777" w:rsidR="003D3468" w:rsidRDefault="00952070" w:rsidP="00FE15E2">
            <w:pPr>
              <w:pStyle w:val="Paragraphedeliste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Simplification des demandes administratives</w:t>
            </w:r>
          </w:p>
          <w:p w14:paraId="2A421CA1" w14:textId="77777777" w:rsidR="00952070" w:rsidRDefault="00952070" w:rsidP="00952070">
            <w:pPr>
              <w:pStyle w:val="Paragraphedeliste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Gain de temps</w:t>
            </w:r>
          </w:p>
          <w:p w14:paraId="776BD920" w14:textId="78D1367C" w:rsidR="00952070" w:rsidRPr="00FE15E2" w:rsidRDefault="00952070" w:rsidP="00952070">
            <w:pPr>
              <w:pStyle w:val="Paragraphedeliste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Suivi des demandes</w:t>
            </w:r>
          </w:p>
        </w:tc>
      </w:tr>
    </w:tbl>
    <w:p w14:paraId="6459D05A" w14:textId="77777777" w:rsidR="003D3468" w:rsidRPr="00B336A5" w:rsidRDefault="003D3468" w:rsidP="003D3468">
      <w:pPr>
        <w:pStyle w:val="Paragraphedeliste"/>
        <w:jc w:val="both"/>
        <w:rPr>
          <w:rFonts w:ascii="Arial" w:hAnsi="Arial" w:cs="Arial"/>
          <w:b/>
          <w:bCs/>
          <w:i/>
          <w:iCs/>
        </w:rPr>
      </w:pPr>
    </w:p>
    <w:p w14:paraId="65638622" w14:textId="3576A9A9" w:rsidR="009F62FD" w:rsidRDefault="009F62FD" w:rsidP="00F354C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</w:rPr>
      </w:pPr>
      <w:r w:rsidRPr="00B336A5">
        <w:rPr>
          <w:rFonts w:ascii="Arial" w:hAnsi="Arial" w:cs="Arial"/>
          <w:b/>
          <w:bCs/>
          <w:i/>
          <w:iCs/>
        </w:rPr>
        <w:t>Quels moyens ont été mis en œuvre pour permettre au projet d’aboutir ?</w:t>
      </w:r>
    </w:p>
    <w:p w14:paraId="4AB19AD7" w14:textId="4DF3754E" w:rsidR="00DA7D08" w:rsidRPr="00C3260F" w:rsidRDefault="00C3260F" w:rsidP="002973C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 grandes sommes d’argent ont été investies, ainsi qu’une restructuration</w:t>
      </w:r>
      <w:r w:rsidR="002973C5">
        <w:rPr>
          <w:rFonts w:ascii="Arial" w:hAnsi="Arial" w:cs="Arial"/>
        </w:rPr>
        <w:t xml:space="preserve"> du fonctionnement des mairies. De plus, des équipes d’accueil polyvalentes ont été mises en place pour gérer au mieux la transition côté citoyen.</w:t>
      </w:r>
    </w:p>
    <w:p w14:paraId="57849234" w14:textId="77777777" w:rsidR="00DA7D08" w:rsidRPr="00B336A5" w:rsidRDefault="00DA7D08" w:rsidP="00DA7D08">
      <w:pPr>
        <w:pStyle w:val="Paragraphedeliste"/>
        <w:jc w:val="both"/>
        <w:rPr>
          <w:rFonts w:ascii="Arial" w:hAnsi="Arial" w:cs="Arial"/>
          <w:b/>
          <w:bCs/>
          <w:i/>
          <w:iCs/>
        </w:rPr>
      </w:pPr>
    </w:p>
    <w:p w14:paraId="213C8C59" w14:textId="2717B020" w:rsidR="00DA7D08" w:rsidRDefault="009F62FD" w:rsidP="00DA7D0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</w:rPr>
      </w:pPr>
      <w:r w:rsidRPr="00B336A5">
        <w:rPr>
          <w:rFonts w:ascii="Arial" w:hAnsi="Arial" w:cs="Arial"/>
          <w:b/>
          <w:bCs/>
          <w:i/>
          <w:iCs/>
        </w:rPr>
        <w:t>Quelles fonctions du SI connaissent une évolution suite à la solution GRC ?</w:t>
      </w:r>
      <w:r w:rsidR="00B35BCA" w:rsidRPr="00B336A5">
        <w:rPr>
          <w:rFonts w:ascii="Arial" w:hAnsi="Arial" w:cs="Arial"/>
          <w:b/>
          <w:bCs/>
          <w:i/>
          <w:iCs/>
        </w:rPr>
        <w:t xml:space="preserve"> Donnez des exemples.</w:t>
      </w:r>
    </w:p>
    <w:p w14:paraId="52CC7A1D" w14:textId="0975971C" w:rsidR="00DA7D08" w:rsidRDefault="00DA7D08" w:rsidP="00DA7D08">
      <w:pPr>
        <w:pStyle w:val="Paragraphedeliste"/>
        <w:jc w:val="both"/>
        <w:rPr>
          <w:rFonts w:ascii="Arial" w:hAnsi="Arial" w:cs="Arial"/>
          <w:b/>
          <w:bCs/>
          <w:i/>
          <w:iCs/>
        </w:rPr>
      </w:pPr>
    </w:p>
    <w:p w14:paraId="7F32C836" w14:textId="7111D525" w:rsidR="00DA7D08" w:rsidRPr="00FA7E5C" w:rsidRDefault="00FA7E5C" w:rsidP="00DA7D08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La coll</w:t>
      </w:r>
      <w:r w:rsidR="00CF235C">
        <w:rPr>
          <w:rFonts w:ascii="Arial" w:hAnsi="Arial" w:cs="Arial"/>
        </w:rPr>
        <w:t>ecte</w:t>
      </w:r>
      <w:r>
        <w:rPr>
          <w:rFonts w:ascii="Arial" w:hAnsi="Arial" w:cs="Arial"/>
        </w:rPr>
        <w:t xml:space="preserve"> (ex. l’application Reflexe permettant aux citoyens de soumettre des demandes</w:t>
      </w:r>
      <w:r w:rsidR="00A3575D">
        <w:rPr>
          <w:rFonts w:ascii="Arial" w:hAnsi="Arial" w:cs="Arial"/>
        </w:rPr>
        <w:t xml:space="preserve"> précises instantanément</w:t>
      </w:r>
      <w:r>
        <w:rPr>
          <w:rFonts w:ascii="Arial" w:hAnsi="Arial" w:cs="Arial"/>
        </w:rPr>
        <w:t>), le traitement</w:t>
      </w:r>
      <w:r w:rsidR="005F4678">
        <w:rPr>
          <w:rFonts w:ascii="Arial" w:hAnsi="Arial" w:cs="Arial"/>
        </w:rPr>
        <w:t xml:space="preserve"> (</w:t>
      </w:r>
      <w:r w:rsidR="00A3575D">
        <w:rPr>
          <w:rFonts w:ascii="Arial" w:hAnsi="Arial" w:cs="Arial"/>
        </w:rPr>
        <w:t>ex le guichet unique permettant de traiter les demandes plus simplement en les redirigeant directement vers les services adéquats</w:t>
      </w:r>
      <w:r w:rsidR="005F4678">
        <w:rPr>
          <w:rFonts w:ascii="Arial" w:hAnsi="Arial" w:cs="Arial"/>
        </w:rPr>
        <w:t>)</w:t>
      </w:r>
      <w:r>
        <w:rPr>
          <w:rFonts w:ascii="Arial" w:hAnsi="Arial" w:cs="Arial"/>
        </w:rPr>
        <w:t>, et la diffusion</w:t>
      </w:r>
      <w:r w:rsidR="002813E0">
        <w:rPr>
          <w:rFonts w:ascii="Arial" w:hAnsi="Arial" w:cs="Arial"/>
        </w:rPr>
        <w:t xml:space="preserve"> (ex. suivi en temps réel des dossiers administratifs)</w:t>
      </w:r>
      <w:r>
        <w:rPr>
          <w:rFonts w:ascii="Arial" w:hAnsi="Arial" w:cs="Arial"/>
        </w:rPr>
        <w:t xml:space="preserve"> des informations se trouve modifiés dans le SI.</w:t>
      </w:r>
    </w:p>
    <w:p w14:paraId="288A243E" w14:textId="6DF3C5DA" w:rsidR="00DA7D08" w:rsidRDefault="00DA7D08" w:rsidP="00DA7D08">
      <w:pPr>
        <w:pStyle w:val="Paragraphedeliste"/>
        <w:jc w:val="both"/>
        <w:rPr>
          <w:rFonts w:ascii="Arial" w:hAnsi="Arial" w:cs="Arial"/>
          <w:b/>
          <w:bCs/>
          <w:i/>
          <w:iCs/>
        </w:rPr>
      </w:pPr>
    </w:p>
    <w:p w14:paraId="7ADEA404" w14:textId="245157AA" w:rsidR="008E2083" w:rsidRDefault="008E2083">
      <w:pPr>
        <w:rPr>
          <w:rFonts w:ascii="Arial" w:hAnsi="Arial" w:cs="Arial"/>
          <w:b/>
          <w:bCs/>
          <w:i/>
          <w:iCs/>
        </w:rPr>
      </w:pPr>
      <w:bookmarkStart w:id="0" w:name="_GoBack"/>
      <w:bookmarkEnd w:id="0"/>
    </w:p>
    <w:p w14:paraId="2ABC7C48" w14:textId="7B1BF6F9" w:rsidR="00CC7CFF" w:rsidRPr="00B336A5" w:rsidRDefault="009F62FD" w:rsidP="00F354C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</w:rPr>
      </w:pPr>
      <w:r w:rsidRPr="00B336A5">
        <w:rPr>
          <w:rFonts w:ascii="Arial" w:hAnsi="Arial" w:cs="Arial"/>
          <w:b/>
          <w:bCs/>
          <w:i/>
          <w:iCs/>
        </w:rPr>
        <w:lastRenderedPageBreak/>
        <w:t>Quel est le processus que l’application mobile réflexe améliore ? Quelle est la nature de ce processus pour la mairie de Clichy ? Justifier.</w:t>
      </w:r>
    </w:p>
    <w:p w14:paraId="4918C627" w14:textId="77777777" w:rsidR="00F32F02" w:rsidRDefault="00F32F02" w:rsidP="00F32F02">
      <w:pPr>
        <w:pStyle w:val="Paragraphedeliste"/>
        <w:jc w:val="both"/>
        <w:rPr>
          <w:rFonts w:ascii="Arial" w:hAnsi="Arial" w:cs="Arial"/>
        </w:rPr>
      </w:pPr>
    </w:p>
    <w:p w14:paraId="12FD73DF" w14:textId="49BA7D5C" w:rsidR="00892209" w:rsidRDefault="0055412F" w:rsidP="00753D88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Reflex améliore la communication</w:t>
      </w:r>
      <w:r w:rsidR="00D113B9">
        <w:rPr>
          <w:rFonts w:ascii="Arial" w:hAnsi="Arial" w:cs="Arial"/>
        </w:rPr>
        <w:t xml:space="preserve"> avec les citoyens</w:t>
      </w:r>
      <w:r w:rsidR="00753D88">
        <w:rPr>
          <w:rFonts w:ascii="Arial" w:hAnsi="Arial" w:cs="Arial"/>
        </w:rPr>
        <w:t>.</w:t>
      </w:r>
    </w:p>
    <w:p w14:paraId="12680A9E" w14:textId="77777777" w:rsidR="00753D88" w:rsidRPr="00753D88" w:rsidRDefault="00753D88" w:rsidP="00753D88">
      <w:pPr>
        <w:jc w:val="both"/>
        <w:rPr>
          <w:rFonts w:ascii="Arial" w:hAnsi="Arial" w:cs="Arial"/>
        </w:rPr>
      </w:pPr>
    </w:p>
    <w:p w14:paraId="2052F779" w14:textId="77777777" w:rsidR="00D31362" w:rsidRPr="00F354C9" w:rsidRDefault="00CE11AA" w:rsidP="00D31362">
      <w:pPr>
        <w:rPr>
          <w:rFonts w:ascii="Arial" w:hAnsi="Arial" w:cs="Arial"/>
          <w:color w:val="1F497D" w:themeColor="text2"/>
          <w:sz w:val="28"/>
          <w:szCs w:val="28"/>
        </w:rPr>
      </w:pPr>
      <w:r w:rsidRPr="00F354C9">
        <w:rPr>
          <w:rFonts w:ascii="Arial" w:hAnsi="Arial" w:cs="Arial"/>
          <w:b/>
          <w:color w:val="FF0000"/>
          <w:sz w:val="28"/>
          <w:szCs w:val="28"/>
        </w:rPr>
        <w:t xml:space="preserve">Partie 2 </w:t>
      </w:r>
      <w:r w:rsidR="005A5B18" w:rsidRPr="00F354C9">
        <w:rPr>
          <w:rFonts w:ascii="Arial" w:hAnsi="Arial" w:cs="Arial"/>
          <w:b/>
          <w:color w:val="FF0000"/>
          <w:sz w:val="28"/>
          <w:szCs w:val="28"/>
        </w:rPr>
        <w:t>-</w:t>
      </w:r>
      <w:r w:rsidRPr="00F354C9">
        <w:rPr>
          <w:rFonts w:ascii="Arial" w:hAnsi="Arial" w:cs="Arial"/>
          <w:b/>
          <w:color w:val="FF0000"/>
          <w:sz w:val="28"/>
          <w:szCs w:val="28"/>
        </w:rPr>
        <w:t xml:space="preserve"> Processus</w:t>
      </w:r>
      <w:r w:rsidRPr="00F354C9">
        <w:rPr>
          <w:rFonts w:ascii="Arial" w:hAnsi="Arial" w:cs="Arial"/>
          <w:color w:val="1F497D" w:themeColor="text2"/>
          <w:sz w:val="28"/>
          <w:szCs w:val="28"/>
        </w:rPr>
        <w:t> :</w:t>
      </w:r>
    </w:p>
    <w:p w14:paraId="6AF3668E" w14:textId="66564398" w:rsidR="00DA7D08" w:rsidRPr="00F354C9" w:rsidRDefault="001F4FB5" w:rsidP="00B121C0">
      <w:pPr>
        <w:rPr>
          <w:rFonts w:ascii="Arial" w:hAnsi="Arial" w:cs="Arial"/>
        </w:rPr>
      </w:pPr>
      <w:r w:rsidRPr="00F354C9">
        <w:rPr>
          <w:rFonts w:ascii="Arial" w:hAnsi="Arial" w:cs="Arial"/>
        </w:rPr>
        <w:t>La procédure de gestion des frais de déplacement d’une entreprise laisse quelque peu à désirer, vous êtes chargé(e) de proposer des améliorations au système existant.</w:t>
      </w:r>
    </w:p>
    <w:p w14:paraId="765AFF83" w14:textId="166C131D" w:rsidR="00B32406" w:rsidRDefault="00597A4E" w:rsidP="00B32406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B336A5">
        <w:rPr>
          <w:rFonts w:ascii="Arial" w:hAnsi="Arial" w:cs="Arial"/>
          <w:b/>
          <w:bCs/>
          <w:i/>
          <w:iCs/>
        </w:rPr>
        <w:t>Préciser</w:t>
      </w:r>
      <w:r w:rsidR="001F4FB5" w:rsidRPr="00B336A5">
        <w:rPr>
          <w:rFonts w:ascii="Arial" w:hAnsi="Arial" w:cs="Arial"/>
          <w:b/>
          <w:bCs/>
          <w:i/>
          <w:iCs/>
        </w:rPr>
        <w:t xml:space="preserve"> le domaine d’étude.</w:t>
      </w:r>
    </w:p>
    <w:p w14:paraId="0E41DA45" w14:textId="3BE69CAB" w:rsidR="00B121C0" w:rsidRPr="00B121C0" w:rsidRDefault="00753D88" w:rsidP="00B121C0">
      <w:pPr>
        <w:ind w:left="405"/>
        <w:rPr>
          <w:rFonts w:ascii="Arial" w:hAnsi="Arial" w:cs="Arial"/>
        </w:rPr>
      </w:pPr>
      <w:r>
        <w:rPr>
          <w:rFonts w:ascii="Arial" w:hAnsi="Arial" w:cs="Arial"/>
        </w:rPr>
        <w:t>Le domaine d’étude est</w:t>
      </w:r>
      <w:r w:rsidR="00146D7C">
        <w:rPr>
          <w:rFonts w:ascii="Arial" w:hAnsi="Arial" w:cs="Arial"/>
        </w:rPr>
        <w:t xml:space="preserve"> la gestion des frais de déplacement</w:t>
      </w:r>
      <w:r w:rsidR="003B488E">
        <w:rPr>
          <w:rFonts w:ascii="Arial" w:hAnsi="Arial" w:cs="Arial"/>
        </w:rPr>
        <w:t xml:space="preserve"> dans le service compt</w:t>
      </w:r>
      <w:r w:rsidR="00F859BB">
        <w:rPr>
          <w:rFonts w:ascii="Arial" w:hAnsi="Arial" w:cs="Arial"/>
        </w:rPr>
        <w:t>a</w:t>
      </w:r>
      <w:r w:rsidR="003B488E">
        <w:rPr>
          <w:rFonts w:ascii="Arial" w:hAnsi="Arial" w:cs="Arial"/>
        </w:rPr>
        <w:t>bilité.</w:t>
      </w:r>
    </w:p>
    <w:p w14:paraId="1C094CD0" w14:textId="77777777" w:rsidR="00053775" w:rsidRPr="00B336A5" w:rsidRDefault="007D230E" w:rsidP="007D230E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B336A5">
        <w:rPr>
          <w:rFonts w:ascii="Arial" w:hAnsi="Arial" w:cs="Arial"/>
          <w:b/>
          <w:bCs/>
          <w:i/>
          <w:iCs/>
        </w:rPr>
        <w:t>Analyser le processus décrit en complétant le tableau suivant :</w:t>
      </w: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35"/>
        <w:gridCol w:w="6946"/>
      </w:tblGrid>
      <w:tr w:rsidR="00F354C9" w:rsidRPr="00F354C9" w14:paraId="1145CA52" w14:textId="77777777" w:rsidTr="00F74DEC">
        <w:trPr>
          <w:trHeight w:hRule="exact" w:val="31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483BB" w14:textId="77777777" w:rsidR="007D0310" w:rsidRPr="00F354C9" w:rsidRDefault="007D0310" w:rsidP="008A7C33">
            <w:pPr>
              <w:shd w:val="clear" w:color="auto" w:fill="FFFFFF"/>
              <w:rPr>
                <w:rFonts w:ascii="Arial" w:hAnsi="Arial" w:cs="Arial"/>
                <w:iCs/>
                <w:sz w:val="20"/>
                <w:szCs w:val="20"/>
              </w:rPr>
            </w:pPr>
            <w:r w:rsidRPr="00F354C9">
              <w:rPr>
                <w:rFonts w:ascii="Arial" w:hAnsi="Arial" w:cs="Arial"/>
                <w:sz w:val="20"/>
                <w:szCs w:val="20"/>
              </w:rPr>
              <w:t>Nom du processus</w:t>
            </w:r>
          </w:p>
          <w:p w14:paraId="12CE714E" w14:textId="77777777" w:rsidR="007D0310" w:rsidRPr="00F354C9" w:rsidRDefault="007D0310" w:rsidP="008A7C33">
            <w:pPr>
              <w:shd w:val="clear" w:color="auto" w:fill="FFFFFF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D850C" w14:textId="2E9EBD4E" w:rsidR="007D0310" w:rsidRPr="00F354C9" w:rsidRDefault="00072001" w:rsidP="007D0310">
            <w:pPr>
              <w:shd w:val="clear" w:color="auto" w:fill="FFFFFF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Rembourser un déplacement</w:t>
            </w:r>
          </w:p>
        </w:tc>
      </w:tr>
      <w:tr w:rsidR="00F354C9" w:rsidRPr="00F354C9" w14:paraId="2670B662" w14:textId="77777777" w:rsidTr="00F74DEC">
        <w:trPr>
          <w:trHeight w:hRule="exact" w:val="298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F5EAA" w14:textId="77777777" w:rsidR="007D0310" w:rsidRPr="00F354C9" w:rsidRDefault="007D0310" w:rsidP="008A7C33">
            <w:pPr>
              <w:shd w:val="clear" w:color="auto" w:fill="FFFFFF"/>
              <w:rPr>
                <w:rFonts w:ascii="Arial" w:hAnsi="Arial" w:cs="Arial"/>
                <w:iCs/>
                <w:sz w:val="20"/>
                <w:szCs w:val="20"/>
              </w:rPr>
            </w:pPr>
            <w:r w:rsidRPr="00F354C9">
              <w:rPr>
                <w:rFonts w:ascii="Arial" w:hAnsi="Arial" w:cs="Arial"/>
                <w:sz w:val="20"/>
                <w:szCs w:val="20"/>
              </w:rPr>
              <w:t>Événement déclencheur</w:t>
            </w:r>
          </w:p>
          <w:p w14:paraId="748F8668" w14:textId="77777777" w:rsidR="007D0310" w:rsidRPr="00F354C9" w:rsidRDefault="007D0310" w:rsidP="008A7C33">
            <w:pPr>
              <w:shd w:val="clear" w:color="auto" w:fill="FFFFFF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43E24" w14:textId="70A9C10F" w:rsidR="007D0310" w:rsidRPr="00F354C9" w:rsidRDefault="00A9636B" w:rsidP="007D0310">
            <w:pPr>
              <w:shd w:val="clear" w:color="auto" w:fill="FFFFFF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Envoyer le formulaire</w:t>
            </w:r>
          </w:p>
        </w:tc>
      </w:tr>
      <w:tr w:rsidR="00F354C9" w:rsidRPr="00F354C9" w14:paraId="769C69F7" w14:textId="77777777" w:rsidTr="00F74DEC">
        <w:trPr>
          <w:trHeight w:hRule="exact" w:val="782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19622" w14:textId="77777777" w:rsidR="007D0310" w:rsidRPr="00F354C9" w:rsidRDefault="007D0310" w:rsidP="008A7C33">
            <w:pPr>
              <w:shd w:val="clear" w:color="auto" w:fill="FFFFFF"/>
              <w:rPr>
                <w:rFonts w:ascii="Arial" w:hAnsi="Arial" w:cs="Arial"/>
                <w:iCs/>
                <w:sz w:val="20"/>
                <w:szCs w:val="20"/>
              </w:rPr>
            </w:pPr>
            <w:r w:rsidRPr="00F354C9">
              <w:rPr>
                <w:rFonts w:ascii="Arial" w:hAnsi="Arial" w:cs="Arial"/>
                <w:sz w:val="20"/>
                <w:szCs w:val="20"/>
              </w:rPr>
              <w:t>Entrants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4E4DB" w14:textId="39F52051" w:rsidR="007D0310" w:rsidRPr="00F354C9" w:rsidRDefault="001C7E3F" w:rsidP="008A7C33">
            <w:pPr>
              <w:shd w:val="clear" w:color="auto" w:fill="FFFFFF"/>
              <w:spacing w:line="274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Formulaire</w:t>
            </w:r>
          </w:p>
        </w:tc>
      </w:tr>
      <w:tr w:rsidR="00F354C9" w:rsidRPr="00F354C9" w14:paraId="080926C6" w14:textId="77777777" w:rsidTr="00C30D97">
        <w:trPr>
          <w:trHeight w:hRule="exact" w:val="282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A22B7" w14:textId="77777777" w:rsidR="007D0310" w:rsidRPr="00F354C9" w:rsidRDefault="007D0310" w:rsidP="00F74DEC">
            <w:pPr>
              <w:shd w:val="clear" w:color="auto" w:fill="FFFFFF"/>
              <w:rPr>
                <w:rFonts w:ascii="Arial" w:hAnsi="Arial" w:cs="Arial"/>
                <w:iCs/>
                <w:sz w:val="20"/>
                <w:szCs w:val="20"/>
              </w:rPr>
            </w:pPr>
            <w:r w:rsidRPr="00F354C9">
              <w:rPr>
                <w:rFonts w:ascii="Arial" w:hAnsi="Arial" w:cs="Arial"/>
                <w:sz w:val="20"/>
                <w:szCs w:val="20"/>
              </w:rPr>
              <w:t>Activités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86C86" w14:textId="77777777" w:rsidR="007D0310" w:rsidRDefault="00CB35CB" w:rsidP="008A7C33">
            <w:pPr>
              <w:shd w:val="clear" w:color="auto" w:fill="FFFFFF"/>
              <w:spacing w:line="216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Valider les renseignements du formulaire</w:t>
            </w:r>
          </w:p>
          <w:p w14:paraId="32EA148D" w14:textId="77777777" w:rsidR="00CB35CB" w:rsidRDefault="00CB35CB" w:rsidP="008A7C33">
            <w:pPr>
              <w:shd w:val="clear" w:color="auto" w:fill="FFFFFF"/>
              <w:spacing w:line="216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Saisir les informations</w:t>
            </w:r>
          </w:p>
          <w:p w14:paraId="1501C2E8" w14:textId="77777777" w:rsidR="00CB35CB" w:rsidRDefault="00CB35CB" w:rsidP="008A7C33">
            <w:pPr>
              <w:shd w:val="clear" w:color="auto" w:fill="FFFFFF"/>
              <w:spacing w:line="216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Calculer les montants dus</w:t>
            </w:r>
          </w:p>
          <w:p w14:paraId="08DC7257" w14:textId="77116385" w:rsidR="00CB35CB" w:rsidRDefault="00CB35CB" w:rsidP="008A7C33">
            <w:pPr>
              <w:shd w:val="clear" w:color="auto" w:fill="FFFFFF"/>
              <w:spacing w:line="216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Transmettre l’état au commercial</w:t>
            </w:r>
          </w:p>
          <w:p w14:paraId="7123D9FA" w14:textId="15960A88" w:rsidR="00E10CA3" w:rsidRDefault="00E10CA3" w:rsidP="008A7C33">
            <w:pPr>
              <w:shd w:val="clear" w:color="auto" w:fill="FFFFFF"/>
              <w:spacing w:line="216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Valider l’état</w:t>
            </w:r>
          </w:p>
          <w:p w14:paraId="140673DC" w14:textId="03C8F284" w:rsidR="00CB35CB" w:rsidRDefault="00CB35CB" w:rsidP="008A7C33">
            <w:pPr>
              <w:shd w:val="clear" w:color="auto" w:fill="FFFFFF"/>
              <w:spacing w:line="216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Transmettre l’état au service financier</w:t>
            </w:r>
          </w:p>
          <w:p w14:paraId="4F0C6341" w14:textId="293418A9" w:rsidR="00C30D97" w:rsidRDefault="00290E93" w:rsidP="008A7C33">
            <w:pPr>
              <w:shd w:val="clear" w:color="auto" w:fill="FFFFFF"/>
              <w:spacing w:line="216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Effectuer le r</w:t>
            </w:r>
            <w:r w:rsidR="00C30D97">
              <w:rPr>
                <w:rFonts w:ascii="Arial" w:hAnsi="Arial" w:cs="Arial"/>
                <w:iCs/>
                <w:sz w:val="20"/>
                <w:szCs w:val="20"/>
              </w:rPr>
              <w:t>embourse</w:t>
            </w:r>
            <w:r>
              <w:rPr>
                <w:rFonts w:ascii="Arial" w:hAnsi="Arial" w:cs="Arial"/>
                <w:iCs/>
                <w:sz w:val="20"/>
                <w:szCs w:val="20"/>
              </w:rPr>
              <w:t>ment</w:t>
            </w:r>
          </w:p>
          <w:p w14:paraId="0915FE09" w14:textId="2BBF63C1" w:rsidR="00CB35CB" w:rsidRDefault="00CB35CB" w:rsidP="008A7C33">
            <w:pPr>
              <w:shd w:val="clear" w:color="auto" w:fill="FFFFFF"/>
              <w:spacing w:line="216" w:lineRule="exact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862BDB3" w14:textId="2F146D05" w:rsidR="00CB35CB" w:rsidRDefault="00CB35CB" w:rsidP="008A7C33">
            <w:pPr>
              <w:shd w:val="clear" w:color="auto" w:fill="FFFFFF"/>
              <w:spacing w:line="216" w:lineRule="exact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3DA72F5C" w14:textId="77777777" w:rsidR="00CB35CB" w:rsidRDefault="00CB35CB" w:rsidP="008A7C33">
            <w:pPr>
              <w:shd w:val="clear" w:color="auto" w:fill="FFFFFF"/>
              <w:spacing w:line="216" w:lineRule="exact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5932AC4F" w14:textId="0435391B" w:rsidR="00CB35CB" w:rsidRPr="00F354C9" w:rsidRDefault="00CB35CB" w:rsidP="008A7C33">
            <w:pPr>
              <w:shd w:val="clear" w:color="auto" w:fill="FFFFFF"/>
              <w:spacing w:line="216" w:lineRule="exac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F354C9" w:rsidRPr="00F354C9" w14:paraId="289C69F3" w14:textId="77777777" w:rsidTr="00F74DEC">
        <w:trPr>
          <w:trHeight w:hRule="exact" w:val="298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125C3" w14:textId="77777777" w:rsidR="007D0310" w:rsidRPr="00F354C9" w:rsidRDefault="007D0310" w:rsidP="008A7C33">
            <w:pPr>
              <w:shd w:val="clear" w:color="auto" w:fill="FFFFFF"/>
              <w:rPr>
                <w:rFonts w:ascii="Arial" w:hAnsi="Arial" w:cs="Arial"/>
                <w:iCs/>
                <w:sz w:val="20"/>
                <w:szCs w:val="20"/>
              </w:rPr>
            </w:pPr>
            <w:r w:rsidRPr="00F354C9">
              <w:rPr>
                <w:rFonts w:ascii="Arial" w:hAnsi="Arial" w:cs="Arial"/>
                <w:sz w:val="20"/>
                <w:szCs w:val="20"/>
              </w:rPr>
              <w:t>Sortants (résultat)</w:t>
            </w:r>
          </w:p>
          <w:p w14:paraId="2CB28DA5" w14:textId="77777777" w:rsidR="007D0310" w:rsidRPr="00F354C9" w:rsidRDefault="007D0310" w:rsidP="008A7C33">
            <w:pPr>
              <w:shd w:val="clear" w:color="auto" w:fill="FFFFFF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0CAAE" w14:textId="3022D653" w:rsidR="007D0310" w:rsidRPr="00F354C9" w:rsidRDefault="001C7E3F" w:rsidP="00053775">
            <w:pPr>
              <w:shd w:val="clear" w:color="auto" w:fill="FFFFFF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Argent</w:t>
            </w:r>
          </w:p>
        </w:tc>
      </w:tr>
      <w:tr w:rsidR="00F354C9" w:rsidRPr="00F354C9" w14:paraId="22B867A6" w14:textId="77777777" w:rsidTr="00F74DEC">
        <w:trPr>
          <w:trHeight w:hRule="exact" w:val="41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968F8" w14:textId="77777777" w:rsidR="007D0310" w:rsidRPr="00F354C9" w:rsidRDefault="007D0310" w:rsidP="008A7C33">
            <w:pPr>
              <w:shd w:val="clear" w:color="auto" w:fill="FFFFFF"/>
              <w:rPr>
                <w:rFonts w:ascii="Arial" w:hAnsi="Arial" w:cs="Arial"/>
                <w:iCs/>
                <w:sz w:val="20"/>
                <w:szCs w:val="20"/>
              </w:rPr>
            </w:pPr>
            <w:r w:rsidRPr="00F354C9">
              <w:rPr>
                <w:rFonts w:ascii="Arial" w:hAnsi="Arial" w:cs="Arial"/>
                <w:sz w:val="20"/>
                <w:szCs w:val="20"/>
              </w:rPr>
              <w:t>Critères de mesure du résultat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CB5D3" w14:textId="77777777" w:rsidR="007D0310" w:rsidRPr="00F354C9" w:rsidRDefault="007D0310" w:rsidP="008A7C33">
            <w:pPr>
              <w:shd w:val="clear" w:color="auto" w:fill="FFFFFF"/>
              <w:spacing w:line="269" w:lineRule="exac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4F5F6352" w14:textId="77777777" w:rsidR="001F4FB5" w:rsidRPr="005C026C" w:rsidRDefault="001F4FB5" w:rsidP="005C026C">
      <w:pPr>
        <w:rPr>
          <w:rFonts w:ascii="Arial" w:hAnsi="Arial" w:cs="Arial"/>
        </w:rPr>
      </w:pPr>
    </w:p>
    <w:p w14:paraId="23B3B8E9" w14:textId="297ADA3F" w:rsidR="00F859BB" w:rsidRDefault="001F4FB5" w:rsidP="00F859BB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B336A5">
        <w:rPr>
          <w:rFonts w:ascii="Arial" w:hAnsi="Arial" w:cs="Arial"/>
          <w:b/>
          <w:bCs/>
          <w:i/>
          <w:iCs/>
        </w:rPr>
        <w:t>Quelle est la nature de ce processus ? Justifier</w:t>
      </w:r>
    </w:p>
    <w:p w14:paraId="5E223510" w14:textId="77777777" w:rsidR="0053306B" w:rsidRDefault="0053306B" w:rsidP="00F859BB">
      <w:pPr>
        <w:pStyle w:val="Paragraphedeliste"/>
        <w:ind w:left="405"/>
        <w:rPr>
          <w:rFonts w:ascii="Arial" w:hAnsi="Arial" w:cs="Arial"/>
        </w:rPr>
      </w:pPr>
    </w:p>
    <w:p w14:paraId="69135948" w14:textId="005E63C1" w:rsidR="00F859BB" w:rsidRDefault="00F859BB" w:rsidP="00F859BB">
      <w:pPr>
        <w:pStyle w:val="Paragraphedeliste"/>
        <w:ind w:left="405"/>
        <w:rPr>
          <w:rFonts w:ascii="Arial" w:hAnsi="Arial" w:cs="Arial"/>
        </w:rPr>
      </w:pPr>
      <w:r>
        <w:rPr>
          <w:rFonts w:ascii="Arial" w:hAnsi="Arial" w:cs="Arial"/>
        </w:rPr>
        <w:t>Il s’agit d’un processus support car ce processus apporte</w:t>
      </w:r>
      <w:r w:rsidR="006002B4">
        <w:rPr>
          <w:rFonts w:ascii="Arial" w:hAnsi="Arial" w:cs="Arial"/>
        </w:rPr>
        <w:t xml:space="preserve"> de la valeur a</w:t>
      </w:r>
      <w:r w:rsidR="0010405E">
        <w:rPr>
          <w:rFonts w:ascii="Arial" w:hAnsi="Arial" w:cs="Arial"/>
        </w:rPr>
        <w:t>joutée a</w:t>
      </w:r>
      <w:r w:rsidR="006002B4">
        <w:rPr>
          <w:rFonts w:ascii="Arial" w:hAnsi="Arial" w:cs="Arial"/>
        </w:rPr>
        <w:t>u cœur d</w:t>
      </w:r>
      <w:r w:rsidR="0063096E">
        <w:rPr>
          <w:rFonts w:ascii="Arial" w:hAnsi="Arial" w:cs="Arial"/>
        </w:rPr>
        <w:t>e</w:t>
      </w:r>
      <w:r w:rsidR="006002B4">
        <w:rPr>
          <w:rFonts w:ascii="Arial" w:hAnsi="Arial" w:cs="Arial"/>
        </w:rPr>
        <w:t xml:space="preserve"> métier</w:t>
      </w:r>
      <w:r w:rsidR="0053306B">
        <w:rPr>
          <w:rFonts w:ascii="Arial" w:hAnsi="Arial" w:cs="Arial"/>
        </w:rPr>
        <w:t>.</w:t>
      </w:r>
    </w:p>
    <w:p w14:paraId="10CA10EA" w14:textId="615A96FA" w:rsidR="0053306B" w:rsidRDefault="0053306B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br w:type="page"/>
      </w:r>
    </w:p>
    <w:p w14:paraId="6B5EF1CC" w14:textId="77777777" w:rsidR="0053306B" w:rsidRPr="00F859BB" w:rsidRDefault="0053306B" w:rsidP="00F859BB">
      <w:pPr>
        <w:pStyle w:val="Paragraphedeliste"/>
        <w:ind w:left="405"/>
        <w:rPr>
          <w:rFonts w:ascii="Arial" w:hAnsi="Arial" w:cs="Arial"/>
          <w:b/>
          <w:bCs/>
          <w:i/>
          <w:iCs/>
        </w:rPr>
      </w:pPr>
    </w:p>
    <w:p w14:paraId="4CEF7C12" w14:textId="523CD463" w:rsidR="00597A4E" w:rsidRPr="00F859BB" w:rsidRDefault="00597A4E" w:rsidP="00F859BB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F859BB">
        <w:rPr>
          <w:rFonts w:ascii="Arial" w:hAnsi="Arial" w:cs="Arial"/>
          <w:b/>
          <w:bCs/>
          <w:i/>
          <w:iCs/>
        </w:rPr>
        <w:t>Réaliser le diagramme des flux.</w:t>
      </w:r>
    </w:p>
    <w:p w14:paraId="4276FEE2" w14:textId="0BFD1DFD" w:rsidR="009E11E8" w:rsidRDefault="009E11E8" w:rsidP="009E11E8">
      <w:pPr>
        <w:pStyle w:val="Paragraphedeliste"/>
        <w:ind w:left="405"/>
        <w:rPr>
          <w:rFonts w:ascii="Arial" w:hAnsi="Arial" w:cs="Arial"/>
          <w:b/>
          <w:bCs/>
          <w:i/>
          <w:iCs/>
        </w:rPr>
      </w:pPr>
    </w:p>
    <w:p w14:paraId="103124BA" w14:textId="6C649E14" w:rsidR="009E11E8" w:rsidRPr="00451ACD" w:rsidRDefault="005C026C" w:rsidP="00451ACD">
      <w:pPr>
        <w:pStyle w:val="Paragraphedeliste"/>
        <w:ind w:left="405"/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noProof/>
        </w:rPr>
        <w:drawing>
          <wp:inline distT="0" distB="0" distL="0" distR="0" wp14:anchorId="61AC7AB8" wp14:editId="36B85AA1">
            <wp:extent cx="4043559" cy="2324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559" cy="233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5580" w14:textId="77777777" w:rsidR="009E11E8" w:rsidRPr="00B336A5" w:rsidRDefault="009E11E8" w:rsidP="009E11E8">
      <w:pPr>
        <w:pStyle w:val="Paragraphedeliste"/>
        <w:ind w:left="405"/>
        <w:rPr>
          <w:rFonts w:ascii="Arial" w:hAnsi="Arial" w:cs="Arial"/>
          <w:b/>
          <w:bCs/>
          <w:i/>
          <w:iCs/>
        </w:rPr>
      </w:pPr>
    </w:p>
    <w:p w14:paraId="1A778C64" w14:textId="7BC92112" w:rsidR="001F4FB5" w:rsidRDefault="00597A4E" w:rsidP="001F4FB5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B336A5">
        <w:rPr>
          <w:rFonts w:ascii="Arial" w:hAnsi="Arial" w:cs="Arial"/>
          <w:b/>
          <w:bCs/>
          <w:i/>
          <w:iCs/>
        </w:rPr>
        <w:t>Proposer</w:t>
      </w:r>
      <w:r w:rsidR="001F4FB5" w:rsidRPr="00B336A5">
        <w:rPr>
          <w:rFonts w:ascii="Arial" w:hAnsi="Arial" w:cs="Arial"/>
          <w:b/>
          <w:bCs/>
          <w:i/>
          <w:iCs/>
        </w:rPr>
        <w:t xml:space="preserve"> des améliorations </w:t>
      </w:r>
      <w:r w:rsidR="00DA10D9" w:rsidRPr="00B336A5">
        <w:rPr>
          <w:rFonts w:ascii="Arial" w:hAnsi="Arial" w:cs="Arial"/>
          <w:b/>
          <w:bCs/>
          <w:i/>
          <w:iCs/>
        </w:rPr>
        <w:t>du système existant.</w:t>
      </w:r>
    </w:p>
    <w:p w14:paraId="6E069CA2" w14:textId="33617ED3" w:rsidR="00581F7F" w:rsidRPr="00581F7F" w:rsidRDefault="00581F7F" w:rsidP="00581F7F">
      <w:pPr>
        <w:pStyle w:val="Paragraphedeliste"/>
        <w:ind w:left="405"/>
        <w:rPr>
          <w:rFonts w:ascii="Arial" w:hAnsi="Arial" w:cs="Arial"/>
        </w:rPr>
      </w:pPr>
      <w:r>
        <w:rPr>
          <w:rFonts w:ascii="Arial" w:hAnsi="Arial" w:cs="Arial"/>
        </w:rPr>
        <w:t>Les vérifications pourraient être simplifiées ou regroupées pour réduire la complexité du processus et les temps d’attente entre les acteurs</w:t>
      </w:r>
    </w:p>
    <w:sectPr w:rsidR="00581F7F" w:rsidRPr="00581F7F" w:rsidSect="00F74DEC">
      <w:headerReference w:type="default" r:id="rId10"/>
      <w:footerReference w:type="default" r:id="rId11"/>
      <w:pgSz w:w="11906" w:h="16838" w:code="9"/>
      <w:pgMar w:top="851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9F3B1" w14:textId="77777777" w:rsidR="00EE426B" w:rsidRDefault="00EE426B" w:rsidP="004C6256">
      <w:pPr>
        <w:spacing w:after="0" w:line="240" w:lineRule="auto"/>
      </w:pPr>
      <w:r>
        <w:separator/>
      </w:r>
    </w:p>
  </w:endnote>
  <w:endnote w:type="continuationSeparator" w:id="0">
    <w:p w14:paraId="697E4C8A" w14:textId="77777777" w:rsidR="00EE426B" w:rsidRDefault="00EE426B" w:rsidP="004C6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269414220"/>
      <w:docPartObj>
        <w:docPartGallery w:val="Page Numbers (Bottom of Page)"/>
        <w:docPartUnique/>
      </w:docPartObj>
    </w:sdtPr>
    <w:sdtEndPr/>
    <w:sdtContent>
      <w:p w14:paraId="00E6C95B" w14:textId="77777777" w:rsidR="00B5267E" w:rsidRPr="00F74DEC" w:rsidRDefault="00F354C9" w:rsidP="00F74DEC">
        <w:pPr>
          <w:pStyle w:val="Pieddepage"/>
          <w:pBdr>
            <w:top w:val="single" w:sz="4" w:space="1" w:color="auto"/>
          </w:pBdr>
          <w:rPr>
            <w:sz w:val="20"/>
            <w:szCs w:val="20"/>
          </w:rPr>
        </w:pPr>
        <w:r w:rsidRPr="00F354C9">
          <w:rPr>
            <w:sz w:val="20"/>
            <w:szCs w:val="20"/>
          </w:rPr>
          <w:t>C2_TD2 - SI et processus</w:t>
        </w:r>
        <w:r w:rsidR="00B5267E" w:rsidRPr="00F74DEC">
          <w:rPr>
            <w:sz w:val="20"/>
            <w:szCs w:val="20"/>
          </w:rPr>
          <w:tab/>
          <w:t xml:space="preserve">       </w:t>
        </w:r>
        <w:r w:rsidR="00B5267E" w:rsidRPr="00F74DEC">
          <w:rPr>
            <w:sz w:val="20"/>
            <w:szCs w:val="20"/>
          </w:rPr>
          <w:tab/>
        </w:r>
        <w:r w:rsidR="00B5267E" w:rsidRPr="00F74DEC">
          <w:rPr>
            <w:sz w:val="20"/>
            <w:szCs w:val="20"/>
          </w:rPr>
          <w:fldChar w:fldCharType="begin"/>
        </w:r>
        <w:r w:rsidR="00B5267E" w:rsidRPr="00F74DEC">
          <w:rPr>
            <w:sz w:val="20"/>
            <w:szCs w:val="20"/>
          </w:rPr>
          <w:instrText xml:space="preserve"> PAGE   \* MERGEFORMAT </w:instrText>
        </w:r>
        <w:r w:rsidR="00B5267E" w:rsidRPr="00F74DEC">
          <w:rPr>
            <w:sz w:val="20"/>
            <w:szCs w:val="20"/>
          </w:rPr>
          <w:fldChar w:fldCharType="separate"/>
        </w:r>
        <w:r w:rsidR="007D4744">
          <w:rPr>
            <w:noProof/>
            <w:sz w:val="20"/>
            <w:szCs w:val="20"/>
          </w:rPr>
          <w:t>4</w:t>
        </w:r>
        <w:r w:rsidR="00B5267E" w:rsidRPr="00F74DEC">
          <w:rPr>
            <w:sz w:val="20"/>
            <w:szCs w:val="20"/>
          </w:rPr>
          <w:fldChar w:fldCharType="end"/>
        </w:r>
      </w:p>
    </w:sdtContent>
  </w:sdt>
  <w:p w14:paraId="30C76AAC" w14:textId="77777777" w:rsidR="00B5267E" w:rsidRPr="00F74DEC" w:rsidRDefault="00B5267E" w:rsidP="00F74D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3B575" w14:textId="77777777" w:rsidR="00EE426B" w:rsidRDefault="00EE426B" w:rsidP="004C6256">
      <w:pPr>
        <w:spacing w:after="0" w:line="240" w:lineRule="auto"/>
      </w:pPr>
      <w:r>
        <w:separator/>
      </w:r>
    </w:p>
  </w:footnote>
  <w:footnote w:type="continuationSeparator" w:id="0">
    <w:p w14:paraId="0B1D8B1F" w14:textId="77777777" w:rsidR="00EE426B" w:rsidRDefault="00EE426B" w:rsidP="004C6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7538D" w14:textId="77777777" w:rsidR="00B5267E" w:rsidRPr="003F4E0C" w:rsidRDefault="00B5267E" w:rsidP="008A7C33">
    <w:pPr>
      <w:pBdr>
        <w:bottom w:val="single" w:sz="4" w:space="1" w:color="auto"/>
      </w:pBdr>
      <w:outlineLvl w:val="1"/>
      <w:rPr>
        <w:bCs/>
        <w:color w:val="000000" w:themeColor="text1"/>
        <w:sz w:val="18"/>
        <w:szCs w:val="18"/>
      </w:rPr>
    </w:pPr>
    <w:r w:rsidRPr="003F4E0C">
      <w:rPr>
        <w:rFonts w:ascii="Arial" w:hAnsi="Arial" w:cs="Arial"/>
        <w:sz w:val="18"/>
        <w:szCs w:val="18"/>
      </w:rPr>
      <w:t>M3204</w:t>
    </w:r>
    <w:r w:rsidRPr="003F4E0C">
      <w:rPr>
        <w:rFonts w:ascii="Arial" w:hAnsi="Arial" w:cs="Arial"/>
        <w:color w:val="000000" w:themeColor="text1"/>
        <w:sz w:val="18"/>
        <w:szCs w:val="18"/>
      </w:rPr>
      <w:t>- Gestion des systèmes d’information</w:t>
    </w:r>
    <w:r w:rsidR="007B6403">
      <w:rPr>
        <w:rFonts w:ascii="Arial" w:hAnsi="Arial" w:cs="Arial"/>
        <w:color w:val="000000" w:themeColor="text1"/>
        <w:sz w:val="18"/>
        <w:szCs w:val="18"/>
      </w:rPr>
      <w:tab/>
    </w:r>
    <w:r w:rsidR="007B6403">
      <w:rPr>
        <w:rFonts w:ascii="Arial" w:hAnsi="Arial" w:cs="Arial"/>
        <w:color w:val="000000" w:themeColor="text1"/>
        <w:sz w:val="18"/>
        <w:szCs w:val="18"/>
      </w:rPr>
      <w:tab/>
    </w:r>
    <w:r w:rsidR="007B6403">
      <w:rPr>
        <w:rFonts w:ascii="Arial" w:hAnsi="Arial" w:cs="Arial"/>
        <w:color w:val="000000" w:themeColor="text1"/>
        <w:sz w:val="18"/>
        <w:szCs w:val="18"/>
      </w:rPr>
      <w:tab/>
    </w:r>
    <w:r w:rsidR="007B6403">
      <w:rPr>
        <w:rFonts w:ascii="Arial" w:hAnsi="Arial" w:cs="Arial"/>
        <w:color w:val="000000" w:themeColor="text1"/>
        <w:sz w:val="18"/>
        <w:szCs w:val="18"/>
      </w:rPr>
      <w:tab/>
    </w:r>
    <w:r w:rsidR="007B6403">
      <w:rPr>
        <w:rFonts w:ascii="Arial" w:hAnsi="Arial" w:cs="Arial"/>
        <w:color w:val="000000" w:themeColor="text1"/>
        <w:sz w:val="18"/>
        <w:szCs w:val="18"/>
      </w:rPr>
      <w:tab/>
    </w:r>
    <w:r w:rsidR="007B6403">
      <w:rPr>
        <w:rFonts w:ascii="Arial" w:hAnsi="Arial" w:cs="Arial"/>
        <w:color w:val="000000" w:themeColor="text1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028E"/>
    <w:multiLevelType w:val="hybridMultilevel"/>
    <w:tmpl w:val="93EADBE2"/>
    <w:lvl w:ilvl="0" w:tplc="15C8EBB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6595195"/>
    <w:multiLevelType w:val="hybridMultilevel"/>
    <w:tmpl w:val="F9A4BE50"/>
    <w:lvl w:ilvl="0" w:tplc="7F426E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10F60"/>
    <w:multiLevelType w:val="hybridMultilevel"/>
    <w:tmpl w:val="B00438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256"/>
    <w:rsid w:val="0005236C"/>
    <w:rsid w:val="00053775"/>
    <w:rsid w:val="00072001"/>
    <w:rsid w:val="00087240"/>
    <w:rsid w:val="000D5711"/>
    <w:rsid w:val="0010405E"/>
    <w:rsid w:val="00106BBB"/>
    <w:rsid w:val="00146D7C"/>
    <w:rsid w:val="00182F1C"/>
    <w:rsid w:val="00194B5E"/>
    <w:rsid w:val="001C4A7B"/>
    <w:rsid w:val="001C7E3F"/>
    <w:rsid w:val="001F4FB5"/>
    <w:rsid w:val="002310C1"/>
    <w:rsid w:val="00235B11"/>
    <w:rsid w:val="002765CE"/>
    <w:rsid w:val="002813E0"/>
    <w:rsid w:val="00282FCB"/>
    <w:rsid w:val="00290E93"/>
    <w:rsid w:val="002973C5"/>
    <w:rsid w:val="002B1FA7"/>
    <w:rsid w:val="002C279E"/>
    <w:rsid w:val="002F17A4"/>
    <w:rsid w:val="003037D7"/>
    <w:rsid w:val="003059F4"/>
    <w:rsid w:val="00353818"/>
    <w:rsid w:val="00361391"/>
    <w:rsid w:val="003B488E"/>
    <w:rsid w:val="003C434E"/>
    <w:rsid w:val="003C6898"/>
    <w:rsid w:val="003D3468"/>
    <w:rsid w:val="003F68E7"/>
    <w:rsid w:val="00413CBA"/>
    <w:rsid w:val="00451ACD"/>
    <w:rsid w:val="004C2404"/>
    <w:rsid w:val="004C6256"/>
    <w:rsid w:val="004F26DF"/>
    <w:rsid w:val="00507707"/>
    <w:rsid w:val="0053306B"/>
    <w:rsid w:val="00541D4D"/>
    <w:rsid w:val="0055412F"/>
    <w:rsid w:val="0057614B"/>
    <w:rsid w:val="00581F7F"/>
    <w:rsid w:val="00592C30"/>
    <w:rsid w:val="005944ED"/>
    <w:rsid w:val="00597A4E"/>
    <w:rsid w:val="005A3A7A"/>
    <w:rsid w:val="005A5B18"/>
    <w:rsid w:val="005C026C"/>
    <w:rsid w:val="005C1342"/>
    <w:rsid w:val="005E4663"/>
    <w:rsid w:val="005F4678"/>
    <w:rsid w:val="006002B4"/>
    <w:rsid w:val="00626945"/>
    <w:rsid w:val="0063096E"/>
    <w:rsid w:val="0068343A"/>
    <w:rsid w:val="006F0935"/>
    <w:rsid w:val="006F0B98"/>
    <w:rsid w:val="00733CE1"/>
    <w:rsid w:val="00753D88"/>
    <w:rsid w:val="007A0E37"/>
    <w:rsid w:val="007B6403"/>
    <w:rsid w:val="007C2356"/>
    <w:rsid w:val="007D0310"/>
    <w:rsid w:val="007D230E"/>
    <w:rsid w:val="007D4744"/>
    <w:rsid w:val="007D4A6C"/>
    <w:rsid w:val="007F4096"/>
    <w:rsid w:val="008206CA"/>
    <w:rsid w:val="0084391E"/>
    <w:rsid w:val="00845D33"/>
    <w:rsid w:val="00892209"/>
    <w:rsid w:val="008A7C33"/>
    <w:rsid w:val="008E19FA"/>
    <w:rsid w:val="008E2083"/>
    <w:rsid w:val="008F595C"/>
    <w:rsid w:val="0092346D"/>
    <w:rsid w:val="00952070"/>
    <w:rsid w:val="0096005A"/>
    <w:rsid w:val="00974046"/>
    <w:rsid w:val="009E11E8"/>
    <w:rsid w:val="009F62FD"/>
    <w:rsid w:val="00A31EB2"/>
    <w:rsid w:val="00A3575D"/>
    <w:rsid w:val="00A36448"/>
    <w:rsid w:val="00A76948"/>
    <w:rsid w:val="00A9636B"/>
    <w:rsid w:val="00AF2D90"/>
    <w:rsid w:val="00B046D3"/>
    <w:rsid w:val="00B121C0"/>
    <w:rsid w:val="00B32406"/>
    <w:rsid w:val="00B336A5"/>
    <w:rsid w:val="00B35BCA"/>
    <w:rsid w:val="00B5267E"/>
    <w:rsid w:val="00B606E3"/>
    <w:rsid w:val="00BF4890"/>
    <w:rsid w:val="00C004AA"/>
    <w:rsid w:val="00C05473"/>
    <w:rsid w:val="00C30D97"/>
    <w:rsid w:val="00C3260F"/>
    <w:rsid w:val="00CB35CB"/>
    <w:rsid w:val="00CC7975"/>
    <w:rsid w:val="00CC7CFF"/>
    <w:rsid w:val="00CE11AA"/>
    <w:rsid w:val="00CF235C"/>
    <w:rsid w:val="00D031D0"/>
    <w:rsid w:val="00D113B9"/>
    <w:rsid w:val="00D21A1B"/>
    <w:rsid w:val="00D31362"/>
    <w:rsid w:val="00D7142C"/>
    <w:rsid w:val="00D82519"/>
    <w:rsid w:val="00DA10D9"/>
    <w:rsid w:val="00DA7D08"/>
    <w:rsid w:val="00DB7B54"/>
    <w:rsid w:val="00DC4276"/>
    <w:rsid w:val="00DC69A4"/>
    <w:rsid w:val="00E0307F"/>
    <w:rsid w:val="00E10CA3"/>
    <w:rsid w:val="00E621CB"/>
    <w:rsid w:val="00E83DFE"/>
    <w:rsid w:val="00EA015C"/>
    <w:rsid w:val="00EE426B"/>
    <w:rsid w:val="00F04BC9"/>
    <w:rsid w:val="00F13AB1"/>
    <w:rsid w:val="00F32F02"/>
    <w:rsid w:val="00F354C9"/>
    <w:rsid w:val="00F4669A"/>
    <w:rsid w:val="00F74DEC"/>
    <w:rsid w:val="00F859BB"/>
    <w:rsid w:val="00FA7E5C"/>
    <w:rsid w:val="00FE1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E71C"/>
  <w15:docId w15:val="{A3B79478-21AF-4DD9-8358-1420F299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6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6256"/>
  </w:style>
  <w:style w:type="paragraph" w:styleId="Pieddepage">
    <w:name w:val="footer"/>
    <w:basedOn w:val="Normal"/>
    <w:link w:val="PieddepageCar"/>
    <w:uiPriority w:val="99"/>
    <w:unhideWhenUsed/>
    <w:rsid w:val="004C6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6256"/>
  </w:style>
  <w:style w:type="paragraph" w:styleId="Textedebulles">
    <w:name w:val="Balloon Text"/>
    <w:basedOn w:val="Normal"/>
    <w:link w:val="TextedebullesCar"/>
    <w:uiPriority w:val="99"/>
    <w:semiHidden/>
    <w:unhideWhenUsed/>
    <w:rsid w:val="004C6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25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F0B98"/>
    <w:pPr>
      <w:ind w:left="720"/>
      <w:contextualSpacing/>
    </w:pPr>
  </w:style>
  <w:style w:type="table" w:styleId="Grilledutableau">
    <w:name w:val="Table Grid"/>
    <w:basedOn w:val="TableauNormal"/>
    <w:uiPriority w:val="59"/>
    <w:rsid w:val="00D8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EC86E-CECC-4D96-AA8B-4401071A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498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pendaries</dc:creator>
  <cp:keywords/>
  <dc:description/>
  <cp:lastModifiedBy>amurillo@iutbayonne.univ-pau.fr</cp:lastModifiedBy>
  <cp:revision>137</cp:revision>
  <cp:lastPrinted>2015-09-03T13:38:00Z</cp:lastPrinted>
  <dcterms:created xsi:type="dcterms:W3CDTF">2015-09-02T12:42:00Z</dcterms:created>
  <dcterms:modified xsi:type="dcterms:W3CDTF">2019-11-13T13:34:00Z</dcterms:modified>
</cp:coreProperties>
</file>