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7636" w14:textId="05433D0B" w:rsidR="00F46AF0" w:rsidRDefault="003528CD" w:rsidP="00765AF5">
      <w:pPr>
        <w:pStyle w:val="Titel"/>
      </w:pPr>
      <w:r w:rsidRPr="003528CD">
        <w:t xml:space="preserve">Opdracht </w:t>
      </w:r>
      <w:r>
        <w:t>w</w:t>
      </w:r>
      <w:r w:rsidR="00217141" w:rsidRPr="00217141">
        <w:t xml:space="preserve">orkshop 2 </w:t>
      </w:r>
      <w:proofErr w:type="spellStart"/>
      <w:r w:rsidR="00217141" w:rsidRPr="00217141">
        <w:t>Risicodenken</w:t>
      </w:r>
      <w:proofErr w:type="spellEnd"/>
      <w:r w:rsidR="00217141" w:rsidRPr="00217141">
        <w:t xml:space="preserve"> en -management</w:t>
      </w:r>
    </w:p>
    <w:p w14:paraId="60BD723B" w14:textId="05CC1017" w:rsidR="00272362" w:rsidRPr="00272362" w:rsidRDefault="00272362" w:rsidP="00765AF5">
      <w:pPr>
        <w:rPr>
          <w:rStyle w:val="Subtieleverwijzing"/>
        </w:rPr>
      </w:pPr>
      <w:r w:rsidRPr="00272362">
        <w:rPr>
          <w:rStyle w:val="Subtieleverwijzing"/>
        </w:rPr>
        <w:t>Cyberbeveiligingswet (</w:t>
      </w:r>
      <w:proofErr w:type="spellStart"/>
      <w:r w:rsidRPr="00272362">
        <w:rPr>
          <w:rStyle w:val="Subtieleverwijzing"/>
        </w:rPr>
        <w:t>Cbw</w:t>
      </w:r>
      <w:proofErr w:type="spellEnd"/>
      <w:r w:rsidRPr="00272362">
        <w:rPr>
          <w:rStyle w:val="Subtieleverwijzing"/>
        </w:rPr>
        <w:t>) – Nederlandse implementatie van de NIS2-richtlijn</w:t>
      </w:r>
    </w:p>
    <w:p w14:paraId="22F7B2BE" w14:textId="77777777" w:rsidR="00217141" w:rsidRDefault="00217141" w:rsidP="00765AF5"/>
    <w:p w14:paraId="5F88ECA8" w14:textId="77777777" w:rsidR="00CB78F2" w:rsidRDefault="00765AF5" w:rsidP="00765AF5">
      <w:pPr>
        <w:pStyle w:val="Geenafstand"/>
      </w:pPr>
      <w:r w:rsidRPr="00765AF5">
        <w:rPr>
          <w:rStyle w:val="Kop1Char"/>
        </w:rPr>
        <w:t>1. Onderzoek de wet- en regelgeving en normen die van kracht zijn rond cybersecurity, zowel op nationaal als internationaal niveau. Ieder groepslid kiest hierbij één norm of wet.</w:t>
      </w:r>
      <w:r w:rsidRPr="00765AF5">
        <w:br/>
        <w:t xml:space="preserve">Ik heb als individuele keuze de </w:t>
      </w:r>
      <w:r w:rsidRPr="00765AF5">
        <w:rPr>
          <w:b/>
          <w:bCs/>
        </w:rPr>
        <w:t>Cyberbeveiligingswet (</w:t>
      </w:r>
      <w:proofErr w:type="spellStart"/>
      <w:r w:rsidRPr="00765AF5">
        <w:rPr>
          <w:b/>
          <w:bCs/>
        </w:rPr>
        <w:t>Cbw</w:t>
      </w:r>
      <w:proofErr w:type="spellEnd"/>
      <w:r w:rsidRPr="00765AF5">
        <w:rPr>
          <w:b/>
          <w:bCs/>
        </w:rPr>
        <w:t>)</w:t>
      </w:r>
      <w:r w:rsidRPr="00765AF5">
        <w:t xml:space="preserve"> gekozen. Dit is de Nederlandse wet die de Europese NIS2-richtlijn omzet naar nationale verplichtingen voor organisaties die onder de reikwijdte vallen.</w:t>
      </w:r>
    </w:p>
    <w:p w14:paraId="6CFADFD6" w14:textId="38604020" w:rsidR="00765AF5" w:rsidRPr="00765AF5" w:rsidRDefault="00765AF5" w:rsidP="00765AF5">
      <w:pPr>
        <w:pStyle w:val="Geenafstand"/>
        <w:rPr>
          <w:sz w:val="34"/>
        </w:rPr>
      </w:pPr>
      <w:r w:rsidRPr="00765AF5">
        <w:br/>
        <w:t xml:space="preserve">Bron: </w:t>
      </w:r>
      <w:hyperlink r:id="rId5" w:tgtFrame="_new" w:history="1">
        <w:r w:rsidRPr="00765AF5">
          <w:rPr>
            <w:rStyle w:val="Hyperlink"/>
          </w:rPr>
          <w:t>https://www.digitaleoverheid.nl/overzicht-van-alle-onderwerpen/cyberbeveiligingswet/</w:t>
        </w:r>
      </w:hyperlink>
    </w:p>
    <w:p w14:paraId="6F6A194A" w14:textId="73EF3F77" w:rsidR="00765AF5" w:rsidRPr="00765AF5" w:rsidRDefault="00765AF5" w:rsidP="00765AF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4B589EC" w14:textId="77777777" w:rsidR="00366B8B" w:rsidRDefault="00765AF5" w:rsidP="00765AF5">
      <w:pPr>
        <w:pStyle w:val="Geenafstand"/>
      </w:pPr>
      <w:r w:rsidRPr="00765AF5">
        <w:rPr>
          <w:rStyle w:val="Kop1Char"/>
        </w:rPr>
        <w:t>2. Focus op relevante wetten, regelgevingen en normen, zoals, maar niet uitsluitend: AVG (GDPR), ISO27001, NIST Cybersecurity Framework, NIS2 maar bijvoorbeeld ook de wet Computercriminaliteit III.</w:t>
      </w:r>
      <w:r w:rsidRPr="00765AF5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/>
      </w:r>
      <w:r w:rsidRPr="00765AF5">
        <w:t>Mijn focus ligt op de Cyberbeveiligingswet (</w:t>
      </w:r>
      <w:proofErr w:type="spellStart"/>
      <w:r w:rsidRPr="00765AF5">
        <w:t>Cbw</w:t>
      </w:r>
      <w:proofErr w:type="spellEnd"/>
      <w:r w:rsidRPr="00765AF5">
        <w:t xml:space="preserve">). Waar nodig verwijs ik naar de achterliggende Europese basis (NIS2), omdat de </w:t>
      </w:r>
      <w:proofErr w:type="spellStart"/>
      <w:r w:rsidRPr="00765AF5">
        <w:t>Cbw</w:t>
      </w:r>
      <w:proofErr w:type="spellEnd"/>
      <w:r w:rsidRPr="00765AF5">
        <w:t xml:space="preserve"> daarop gebaseerd is.</w:t>
      </w:r>
    </w:p>
    <w:p w14:paraId="781A867C" w14:textId="1B54CD71" w:rsidR="00765AF5" w:rsidRPr="00E60AF4" w:rsidRDefault="00765AF5" w:rsidP="00765AF5">
      <w:pPr>
        <w:pStyle w:val="Geenafstand"/>
        <w:rPr>
          <w:rFonts w:asciiTheme="majorHAnsi" w:eastAsiaTheme="majorEastAsia" w:hAnsiTheme="majorHAnsi" w:cstheme="majorBidi"/>
          <w:color w:val="0F4761" w:themeColor="accent1" w:themeShade="BF"/>
          <w:sz w:val="34"/>
          <w:szCs w:val="40"/>
          <w:lang w:val="fr-FR"/>
        </w:rPr>
      </w:pPr>
      <w:r w:rsidRPr="00366B8B">
        <w:rPr>
          <w:lang w:val="fr-FR"/>
        </w:rPr>
        <w:br/>
      </w:r>
      <w:r w:rsidRPr="00E60AF4">
        <w:rPr>
          <w:lang w:val="fr-FR"/>
        </w:rPr>
        <w:t xml:space="preserve">Bron (NIS2 EUR-Lex): </w:t>
      </w:r>
      <w:hyperlink r:id="rId6" w:tgtFrame="_new" w:history="1">
        <w:r w:rsidRPr="00E46D44">
          <w:rPr>
            <w:rStyle w:val="Hyperlink"/>
          </w:rPr>
          <w:t>https://eur-lex.europa.eu/eli/dir/2022/2555/oj/eng</w:t>
        </w:r>
      </w:hyperlink>
    </w:p>
    <w:p w14:paraId="2CA629DA" w14:textId="7AA24526" w:rsidR="00765AF5" w:rsidRPr="00E60AF4" w:rsidRDefault="00765AF5" w:rsidP="00765AF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fr-FR"/>
        </w:rPr>
      </w:pPr>
    </w:p>
    <w:p w14:paraId="7DA04BC3" w14:textId="77777777" w:rsidR="00765AF5" w:rsidRPr="00765AF5" w:rsidRDefault="00765AF5" w:rsidP="00765AF5">
      <w:pPr>
        <w:pStyle w:val="Kop1"/>
      </w:pPr>
      <w:r w:rsidRPr="00765AF5">
        <w:t>3. Gebruik verschillende bronnen, waaronder overheidswebsites, officiële publicaties, en betrouwbare organisaties op het gebied van cybersecurity.</w:t>
      </w:r>
    </w:p>
    <w:p w14:paraId="09876131" w14:textId="6AA50FBD" w:rsidR="00765AF5" w:rsidRPr="00765AF5" w:rsidRDefault="00765AF5" w:rsidP="00765AF5">
      <w:pPr>
        <w:pStyle w:val="Geenafstand"/>
        <w:rPr>
          <w:b/>
          <w:bCs/>
        </w:rPr>
      </w:pPr>
      <w:r w:rsidRPr="00765AF5">
        <w:rPr>
          <w:b/>
          <w:bCs/>
        </w:rPr>
        <w:t>Gebruikte bronnen</w:t>
      </w:r>
      <w:r w:rsidR="0014379D">
        <w:rPr>
          <w:b/>
          <w:bCs/>
        </w:rPr>
        <w:t>:</w:t>
      </w:r>
    </w:p>
    <w:p w14:paraId="29A85744" w14:textId="77777777" w:rsidR="00765AF5" w:rsidRPr="00765AF5" w:rsidRDefault="00765AF5" w:rsidP="00765AF5">
      <w:pPr>
        <w:pStyle w:val="Geenafstand"/>
        <w:numPr>
          <w:ilvl w:val="0"/>
          <w:numId w:val="27"/>
        </w:numPr>
      </w:pPr>
      <w:r w:rsidRPr="00765AF5">
        <w:t>Digitale Overheid – Cyberbeveiligingswet:</w:t>
      </w:r>
      <w:r w:rsidRPr="00765AF5">
        <w:br/>
      </w:r>
      <w:hyperlink r:id="rId7" w:tgtFrame="_new" w:history="1">
        <w:r w:rsidRPr="00765AF5">
          <w:rPr>
            <w:rStyle w:val="Hyperlink"/>
          </w:rPr>
          <w:t>https://www.digitaleoverheid.nl/overzicht-van-alle-onderwerpen/cyberbeveiligingswet/</w:t>
        </w:r>
      </w:hyperlink>
    </w:p>
    <w:p w14:paraId="3A28839A" w14:textId="77777777" w:rsidR="00765AF5" w:rsidRPr="00765AF5" w:rsidRDefault="00765AF5" w:rsidP="00765AF5">
      <w:pPr>
        <w:pStyle w:val="Geenafstand"/>
        <w:numPr>
          <w:ilvl w:val="0"/>
          <w:numId w:val="27"/>
        </w:numPr>
      </w:pPr>
      <w:r w:rsidRPr="00765AF5">
        <w:t>Digitale Overheid – Verplichtingen Cyberbeveiligingswet:</w:t>
      </w:r>
      <w:r w:rsidRPr="00765AF5">
        <w:br/>
      </w:r>
      <w:hyperlink r:id="rId8" w:tgtFrame="_new" w:history="1">
        <w:r w:rsidRPr="00765AF5">
          <w:rPr>
            <w:rStyle w:val="Hyperlink"/>
          </w:rPr>
          <w:t>https://www.digitaleoverheid.nl/overzicht-van-alle-onderwerpen/cyberbeveiligingswet/verplichtingen-cyberbeveiligingswet/</w:t>
        </w:r>
      </w:hyperlink>
    </w:p>
    <w:p w14:paraId="3F4D71C1" w14:textId="77777777" w:rsidR="00765AF5" w:rsidRPr="00765AF5" w:rsidRDefault="00765AF5" w:rsidP="00765AF5">
      <w:pPr>
        <w:pStyle w:val="Geenafstand"/>
        <w:numPr>
          <w:ilvl w:val="0"/>
          <w:numId w:val="27"/>
        </w:numPr>
      </w:pPr>
      <w:r w:rsidRPr="00765AF5">
        <w:t>EUR-Lex – NIS2 (Richtlijn 2022/2555):</w:t>
      </w:r>
      <w:r w:rsidRPr="00765AF5">
        <w:br/>
      </w:r>
      <w:hyperlink r:id="rId9" w:tgtFrame="_new" w:history="1">
        <w:r w:rsidRPr="00765AF5">
          <w:rPr>
            <w:rStyle w:val="Hyperlink"/>
          </w:rPr>
          <w:t>https://eur-lex.europa.eu/eli/dir/2022/2555/oj/eng</w:t>
        </w:r>
      </w:hyperlink>
    </w:p>
    <w:p w14:paraId="1911C58B" w14:textId="77777777" w:rsidR="00765AF5" w:rsidRPr="00765AF5" w:rsidRDefault="00765AF5" w:rsidP="00765AF5">
      <w:pPr>
        <w:pStyle w:val="Geenafstand"/>
        <w:numPr>
          <w:ilvl w:val="0"/>
          <w:numId w:val="27"/>
        </w:numPr>
      </w:pPr>
      <w:r w:rsidRPr="00765AF5">
        <w:t>Rijksoverheid – Update/ontwikkeling implementatie NIS2/CER:</w:t>
      </w:r>
      <w:r w:rsidRPr="00765AF5">
        <w:br/>
      </w:r>
      <w:hyperlink r:id="rId10" w:tgtFrame="_new" w:history="1">
        <w:r w:rsidRPr="00765AF5">
          <w:rPr>
            <w:rStyle w:val="Hyperlink"/>
          </w:rPr>
          <w:t>https://www.rijksoverheid.nl/actueel/nieuws/2024/10/23/implementatie-nis2-en-cer-in-nederland-vertraagd-wat-betekent-dat-voor-u</w:t>
        </w:r>
      </w:hyperlink>
    </w:p>
    <w:p w14:paraId="3A614806" w14:textId="756CF097" w:rsidR="00765AF5" w:rsidRPr="00E60AF4" w:rsidRDefault="00765AF5" w:rsidP="00765AF5">
      <w:pPr>
        <w:pStyle w:val="Geenafstand"/>
        <w:numPr>
          <w:ilvl w:val="0"/>
          <w:numId w:val="27"/>
        </w:numPr>
        <w:rPr>
          <w:lang w:val="en-GB"/>
        </w:rPr>
      </w:pPr>
      <w:r w:rsidRPr="00E60AF4">
        <w:rPr>
          <w:lang w:val="en-GB"/>
        </w:rPr>
        <w:t>NIST – Cybersecurity Framework 2.0 (</w:t>
      </w:r>
      <w:proofErr w:type="spellStart"/>
      <w:r w:rsidRPr="00E60AF4">
        <w:rPr>
          <w:lang w:val="en-GB"/>
        </w:rPr>
        <w:t>officiële</w:t>
      </w:r>
      <w:proofErr w:type="spellEnd"/>
      <w:r w:rsidRPr="00E60AF4">
        <w:rPr>
          <w:lang w:val="en-GB"/>
        </w:rPr>
        <w:t xml:space="preserve"> </w:t>
      </w:r>
      <w:proofErr w:type="spellStart"/>
      <w:r w:rsidRPr="00E60AF4">
        <w:rPr>
          <w:lang w:val="en-GB"/>
        </w:rPr>
        <w:t>publicatie</w:t>
      </w:r>
      <w:proofErr w:type="spellEnd"/>
      <w:r w:rsidRPr="00E60AF4">
        <w:rPr>
          <w:lang w:val="en-GB"/>
        </w:rPr>
        <w:t>):</w:t>
      </w:r>
      <w:r w:rsidRPr="00E60AF4">
        <w:rPr>
          <w:lang w:val="en-GB"/>
        </w:rPr>
        <w:br/>
      </w:r>
      <w:hyperlink r:id="rId11" w:tgtFrame="_new" w:history="1">
        <w:r w:rsidRPr="00E60AF4">
          <w:rPr>
            <w:rStyle w:val="Hyperlink"/>
            <w:lang w:val="en-GB"/>
          </w:rPr>
          <w:t>https://nvlpubs.nist.gov/nistpubs/CSWP/NIST.CSWP.29.pdf</w:t>
        </w:r>
      </w:hyperlink>
    </w:p>
    <w:p w14:paraId="4114E612" w14:textId="77777777" w:rsidR="00765AF5" w:rsidRPr="00765AF5" w:rsidRDefault="00765AF5" w:rsidP="00765AF5">
      <w:pPr>
        <w:pStyle w:val="Kop1"/>
      </w:pPr>
      <w:r w:rsidRPr="00765AF5">
        <w:lastRenderedPageBreak/>
        <w:t>4. Beantwoord de volgende vragen als leidraad voor jullie onderzoek:</w:t>
      </w:r>
    </w:p>
    <w:p w14:paraId="59CB1CD9" w14:textId="77777777" w:rsidR="00765AF5" w:rsidRPr="00765AF5" w:rsidRDefault="00765AF5" w:rsidP="00765AF5">
      <w:pPr>
        <w:pStyle w:val="Kop2"/>
      </w:pPr>
      <w:r w:rsidRPr="00765AF5">
        <w:t>1. Welke nationale en internationale wetten zijn van toepassing op cybersecurity?</w:t>
      </w:r>
    </w:p>
    <w:p w14:paraId="5B9FEDB3" w14:textId="77777777" w:rsidR="00CB78F2" w:rsidRDefault="00765AF5" w:rsidP="00CB78F2">
      <w:pPr>
        <w:pStyle w:val="Geenafstand"/>
        <w:numPr>
          <w:ilvl w:val="0"/>
          <w:numId w:val="32"/>
        </w:numPr>
      </w:pPr>
      <w:r w:rsidRPr="00765AF5">
        <w:rPr>
          <w:b/>
          <w:bCs/>
        </w:rPr>
        <w:t>Nationaal (NL): Cyberbeveiligingswet (</w:t>
      </w:r>
      <w:proofErr w:type="spellStart"/>
      <w:r w:rsidRPr="00765AF5">
        <w:rPr>
          <w:b/>
          <w:bCs/>
        </w:rPr>
        <w:t>Cbw</w:t>
      </w:r>
      <w:proofErr w:type="spellEnd"/>
      <w:r w:rsidRPr="00765AF5">
        <w:rPr>
          <w:b/>
          <w:bCs/>
        </w:rPr>
        <w:t>)</w:t>
      </w:r>
      <w:r w:rsidRPr="00765AF5">
        <w:t xml:space="preserve"> – Nederlandse wetgeving voor cybersecurity (implementatie van NIS2).</w:t>
      </w:r>
    </w:p>
    <w:p w14:paraId="1338866E" w14:textId="737E9ED3" w:rsidR="00765AF5" w:rsidRDefault="00765AF5" w:rsidP="00CB78F2">
      <w:pPr>
        <w:pStyle w:val="Geenafstand"/>
      </w:pPr>
      <w:r w:rsidRPr="00765AF5">
        <w:br/>
        <w:t xml:space="preserve">Bron: </w:t>
      </w:r>
      <w:hyperlink r:id="rId12" w:tgtFrame="_new" w:history="1">
        <w:r w:rsidRPr="00765AF5">
          <w:rPr>
            <w:rStyle w:val="Hyperlink"/>
          </w:rPr>
          <w:t>https://www.digitaleoverheid.nl/overzicht-van-alle-onderwerpen/cyberbeveiligingswet/</w:t>
        </w:r>
      </w:hyperlink>
    </w:p>
    <w:p w14:paraId="73CB58EE" w14:textId="77777777" w:rsidR="00CB78F2" w:rsidRPr="00765AF5" w:rsidRDefault="00CB78F2" w:rsidP="00CB78F2">
      <w:pPr>
        <w:pStyle w:val="Geenafstand"/>
        <w:ind w:left="720"/>
      </w:pPr>
    </w:p>
    <w:p w14:paraId="069EB86F" w14:textId="77777777" w:rsidR="00CB78F2" w:rsidRDefault="00765AF5" w:rsidP="00CB78F2">
      <w:pPr>
        <w:pStyle w:val="Geenafstand"/>
        <w:numPr>
          <w:ilvl w:val="0"/>
          <w:numId w:val="32"/>
        </w:numPr>
      </w:pPr>
      <w:r w:rsidRPr="00765AF5">
        <w:rPr>
          <w:b/>
          <w:bCs/>
        </w:rPr>
        <w:t>Internationaal/EU: NIS2-richtlijn (EU) 2022/2555</w:t>
      </w:r>
      <w:r w:rsidRPr="00765AF5">
        <w:t xml:space="preserve"> – Europese richtlijn waarop de </w:t>
      </w:r>
      <w:proofErr w:type="spellStart"/>
      <w:r w:rsidRPr="00765AF5">
        <w:t>Cbw</w:t>
      </w:r>
      <w:proofErr w:type="spellEnd"/>
      <w:r w:rsidRPr="00765AF5">
        <w:t xml:space="preserve"> gebaseerd is.</w:t>
      </w:r>
    </w:p>
    <w:p w14:paraId="7A89DE2F" w14:textId="2E6F806E" w:rsidR="00765AF5" w:rsidRPr="00765AF5" w:rsidRDefault="00765AF5" w:rsidP="00765AF5">
      <w:pPr>
        <w:pStyle w:val="Geenafstand"/>
      </w:pPr>
      <w:r w:rsidRPr="00765AF5">
        <w:br/>
        <w:t xml:space="preserve">Bron: </w:t>
      </w:r>
      <w:hyperlink r:id="rId13" w:tgtFrame="_new" w:history="1">
        <w:r w:rsidRPr="00765AF5">
          <w:rPr>
            <w:rStyle w:val="Hyperlink"/>
          </w:rPr>
          <w:t>https://eur-lex.europa.eu/eli/dir/2022/2555/oj/eng</w:t>
        </w:r>
      </w:hyperlink>
    </w:p>
    <w:p w14:paraId="161DA212" w14:textId="0E380081" w:rsidR="00765AF5" w:rsidRPr="00765AF5" w:rsidRDefault="00765AF5" w:rsidP="00765AF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42930D0" w14:textId="77B3DA94" w:rsidR="00765AF5" w:rsidRPr="00765AF5" w:rsidRDefault="00765AF5" w:rsidP="00765AF5">
      <w:pPr>
        <w:pStyle w:val="Geenafstand"/>
        <w:rPr>
          <w:sz w:val="34"/>
        </w:rPr>
      </w:pPr>
      <w:r w:rsidRPr="00765AF5">
        <w:rPr>
          <w:rStyle w:val="Kop2Char"/>
        </w:rPr>
        <w:t>2. Wat zijn de belangrijkste vereisten van deze wetten en regelgevingen met betrekking tot cybersecurity?</w:t>
      </w:r>
      <w:r w:rsidRPr="00765AF5">
        <w:br/>
        <w:t>De Cyberbeveiligingswet (</w:t>
      </w:r>
      <w:proofErr w:type="spellStart"/>
      <w:r w:rsidRPr="00765AF5">
        <w:t>Cbw</w:t>
      </w:r>
      <w:proofErr w:type="spellEnd"/>
      <w:r w:rsidRPr="00765AF5">
        <w:t>) (NIS2-implementatie) vereist in hoofdlijnen dat organisaties:</w:t>
      </w:r>
    </w:p>
    <w:p w14:paraId="4B4290D3" w14:textId="77777777" w:rsidR="00765AF5" w:rsidRPr="00765AF5" w:rsidRDefault="00765AF5" w:rsidP="00765AF5">
      <w:pPr>
        <w:pStyle w:val="Geenafstand"/>
        <w:numPr>
          <w:ilvl w:val="0"/>
          <w:numId w:val="28"/>
        </w:numPr>
      </w:pPr>
      <w:r w:rsidRPr="00765AF5">
        <w:rPr>
          <w:b/>
          <w:bCs/>
        </w:rPr>
        <w:t>Passende maatregelen</w:t>
      </w:r>
      <w:r w:rsidRPr="00765AF5">
        <w:t xml:space="preserve"> nemen om risico’s voor netwerk- en informatiesystemen te beheersen (zorgplicht/risicomanagement).</w:t>
      </w:r>
    </w:p>
    <w:p w14:paraId="53BAD2C1" w14:textId="77777777" w:rsidR="00765AF5" w:rsidRPr="00765AF5" w:rsidRDefault="00765AF5" w:rsidP="00765AF5">
      <w:pPr>
        <w:pStyle w:val="Geenafstand"/>
        <w:numPr>
          <w:ilvl w:val="0"/>
          <w:numId w:val="28"/>
        </w:numPr>
      </w:pPr>
      <w:r w:rsidRPr="00765AF5">
        <w:rPr>
          <w:b/>
          <w:bCs/>
        </w:rPr>
        <w:t>Cybersecurity bestuurlijk beleggen</w:t>
      </w:r>
      <w:r w:rsidRPr="00765AF5">
        <w:t xml:space="preserve"> (</w:t>
      </w:r>
      <w:proofErr w:type="spellStart"/>
      <w:r w:rsidRPr="00765AF5">
        <w:t>governance</w:t>
      </w:r>
      <w:proofErr w:type="spellEnd"/>
      <w:r w:rsidRPr="00765AF5">
        <w:t>: verantwoordelijkheden, beleid en aansturing).</w:t>
      </w:r>
    </w:p>
    <w:p w14:paraId="413429BA" w14:textId="77777777" w:rsidR="00765AF5" w:rsidRPr="00765AF5" w:rsidRDefault="00765AF5" w:rsidP="00765AF5">
      <w:pPr>
        <w:pStyle w:val="Geenafstand"/>
        <w:numPr>
          <w:ilvl w:val="0"/>
          <w:numId w:val="28"/>
        </w:numPr>
      </w:pPr>
      <w:r w:rsidRPr="00765AF5">
        <w:rPr>
          <w:b/>
          <w:bCs/>
        </w:rPr>
        <w:t>Incidenten afhandelen en melden</w:t>
      </w:r>
      <w:r w:rsidRPr="00765AF5">
        <w:t xml:space="preserve"> volgens de meldprocedures bij significante incidenten.</w:t>
      </w:r>
    </w:p>
    <w:p w14:paraId="0931A8D4" w14:textId="77777777" w:rsidR="00765AF5" w:rsidRPr="00E60AF4" w:rsidRDefault="00765AF5" w:rsidP="00765AF5">
      <w:pPr>
        <w:pStyle w:val="Geenafstand"/>
        <w:numPr>
          <w:ilvl w:val="0"/>
          <w:numId w:val="28"/>
        </w:numPr>
        <w:rPr>
          <w:lang w:val="en-GB"/>
        </w:rPr>
      </w:pPr>
      <w:proofErr w:type="spellStart"/>
      <w:r w:rsidRPr="00E60AF4">
        <w:rPr>
          <w:b/>
          <w:bCs/>
          <w:lang w:val="en-GB"/>
        </w:rPr>
        <w:t>Keten</w:t>
      </w:r>
      <w:proofErr w:type="spellEnd"/>
      <w:r w:rsidRPr="00E60AF4">
        <w:rPr>
          <w:b/>
          <w:bCs/>
          <w:lang w:val="en-GB"/>
        </w:rPr>
        <w:t xml:space="preserve">- en </w:t>
      </w:r>
      <w:proofErr w:type="spellStart"/>
      <w:r w:rsidRPr="00E60AF4">
        <w:rPr>
          <w:b/>
          <w:bCs/>
          <w:lang w:val="en-GB"/>
        </w:rPr>
        <w:t>leveranciersrisico’s</w:t>
      </w:r>
      <w:proofErr w:type="spellEnd"/>
      <w:r w:rsidRPr="00E60AF4">
        <w:rPr>
          <w:lang w:val="en-GB"/>
        </w:rPr>
        <w:t xml:space="preserve"> </w:t>
      </w:r>
      <w:proofErr w:type="spellStart"/>
      <w:r w:rsidRPr="00E60AF4">
        <w:rPr>
          <w:lang w:val="en-GB"/>
        </w:rPr>
        <w:t>meenemen</w:t>
      </w:r>
      <w:proofErr w:type="spellEnd"/>
      <w:r w:rsidRPr="00E60AF4">
        <w:rPr>
          <w:lang w:val="en-GB"/>
        </w:rPr>
        <w:t xml:space="preserve"> (supply chain security).</w:t>
      </w:r>
    </w:p>
    <w:p w14:paraId="512681D7" w14:textId="77777777" w:rsidR="00765AF5" w:rsidRDefault="00765AF5" w:rsidP="00765AF5">
      <w:pPr>
        <w:pStyle w:val="Geenafstand"/>
        <w:numPr>
          <w:ilvl w:val="0"/>
          <w:numId w:val="28"/>
        </w:numPr>
      </w:pPr>
      <w:r w:rsidRPr="00765AF5">
        <w:rPr>
          <w:b/>
          <w:bCs/>
        </w:rPr>
        <w:t>Continuïteit en herstel</w:t>
      </w:r>
      <w:r w:rsidRPr="00765AF5">
        <w:t xml:space="preserve"> organiseren (bijv. back-ups, crisisprocessen, herstelprocedures).</w:t>
      </w:r>
    </w:p>
    <w:p w14:paraId="3DC2D59F" w14:textId="77777777" w:rsidR="00CB78F2" w:rsidRPr="00765AF5" w:rsidRDefault="00CB78F2" w:rsidP="00CB78F2">
      <w:pPr>
        <w:pStyle w:val="Geenafstand"/>
        <w:ind w:left="720"/>
      </w:pPr>
    </w:p>
    <w:p w14:paraId="4D4FF11E" w14:textId="5BC7DD07" w:rsidR="00765AF5" w:rsidRPr="00765AF5" w:rsidRDefault="00765AF5" w:rsidP="00436430">
      <w:pPr>
        <w:pStyle w:val="Geenafstand"/>
      </w:pPr>
      <w:r w:rsidRPr="00765AF5">
        <w:t xml:space="preserve">Bron: </w:t>
      </w:r>
      <w:hyperlink r:id="rId14" w:history="1">
        <w:r w:rsidR="00587710" w:rsidRPr="00AF33A0">
          <w:rPr>
            <w:rStyle w:val="Hyperlink"/>
          </w:rPr>
          <w:t>https://www.digitaleoverheid.nl/overzicht-van-alle-onderwerpen/cyberbeveiligingswet/verplichtingen-cyberbeveiligingswet/</w:t>
        </w:r>
      </w:hyperlink>
      <w:r w:rsidRPr="00765AF5">
        <w:br/>
        <w:t xml:space="preserve">Achtergrond (NIS2): </w:t>
      </w:r>
      <w:hyperlink r:id="rId15" w:tgtFrame="_new" w:history="1">
        <w:r w:rsidRPr="00765AF5">
          <w:rPr>
            <w:rStyle w:val="Hyperlink"/>
          </w:rPr>
          <w:t>https://eur-lex.europa.eu/eli/dir/2022/2555/oj/eng</w:t>
        </w:r>
      </w:hyperlink>
    </w:p>
    <w:p w14:paraId="0EE1E7D7" w14:textId="25AF9F7F" w:rsidR="00765AF5" w:rsidRPr="00765AF5" w:rsidRDefault="00765AF5" w:rsidP="00765AF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B87D1B7" w14:textId="77777777" w:rsidR="00765AF5" w:rsidRPr="00765AF5" w:rsidRDefault="00765AF5" w:rsidP="00765AF5">
      <w:pPr>
        <w:pStyle w:val="Kop2"/>
      </w:pPr>
      <w:r w:rsidRPr="00765AF5">
        <w:t xml:space="preserve">3. Welke normen worden vaak gebruikt als referentie voor best </w:t>
      </w:r>
      <w:proofErr w:type="spellStart"/>
      <w:r w:rsidRPr="00765AF5">
        <w:t>practices</w:t>
      </w:r>
      <w:proofErr w:type="spellEnd"/>
      <w:r w:rsidRPr="00765AF5">
        <w:t xml:space="preserve"> in cybersecurity? Op welke sectoren zijn ze van toepassing?</w:t>
      </w:r>
    </w:p>
    <w:p w14:paraId="2F3225F8" w14:textId="77777777" w:rsidR="00765AF5" w:rsidRPr="00765AF5" w:rsidRDefault="00765AF5" w:rsidP="00765AF5">
      <w:pPr>
        <w:pStyle w:val="Geenafstand"/>
        <w:numPr>
          <w:ilvl w:val="0"/>
          <w:numId w:val="29"/>
        </w:numPr>
      </w:pPr>
      <w:r w:rsidRPr="00765AF5">
        <w:rPr>
          <w:b/>
          <w:bCs/>
        </w:rPr>
        <w:t>ISO/IEC 27001 + 27002</w:t>
      </w:r>
      <w:r w:rsidRPr="00765AF5">
        <w:t xml:space="preserve"> – veel gebruikt als best </w:t>
      </w:r>
      <w:proofErr w:type="spellStart"/>
      <w:r w:rsidRPr="00765AF5">
        <w:t>practice</w:t>
      </w:r>
      <w:proofErr w:type="spellEnd"/>
      <w:r w:rsidRPr="00765AF5">
        <w:t xml:space="preserve"> om informatiebeveiliging te organiseren (ISMS + controls); </w:t>
      </w:r>
      <w:r w:rsidRPr="00765AF5">
        <w:rPr>
          <w:b/>
          <w:bCs/>
        </w:rPr>
        <w:t>breed toepasbaar in vrijwel alle sectoren</w:t>
      </w:r>
      <w:r w:rsidRPr="00765AF5">
        <w:t>.</w:t>
      </w:r>
    </w:p>
    <w:p w14:paraId="28FABEB7" w14:textId="77777777" w:rsidR="00CB78F2" w:rsidRDefault="00765AF5" w:rsidP="00765AF5">
      <w:pPr>
        <w:pStyle w:val="Geenafstand"/>
        <w:numPr>
          <w:ilvl w:val="0"/>
          <w:numId w:val="29"/>
        </w:numPr>
      </w:pPr>
      <w:r w:rsidRPr="00765AF5">
        <w:rPr>
          <w:b/>
          <w:bCs/>
        </w:rPr>
        <w:t>NIST Cybersecurity Framework (CSF 2.0)</w:t>
      </w:r>
      <w:r w:rsidRPr="00765AF5">
        <w:t xml:space="preserve"> – </w:t>
      </w:r>
      <w:proofErr w:type="spellStart"/>
      <w:r w:rsidRPr="00765AF5">
        <w:t>framework</w:t>
      </w:r>
      <w:proofErr w:type="spellEnd"/>
      <w:r w:rsidRPr="00765AF5">
        <w:t xml:space="preserve"> om cybersecurity te structureren (o.a. </w:t>
      </w:r>
      <w:proofErr w:type="spellStart"/>
      <w:r w:rsidRPr="00765AF5">
        <w:t>governance</w:t>
      </w:r>
      <w:proofErr w:type="spellEnd"/>
      <w:r w:rsidRPr="00765AF5">
        <w:t xml:space="preserve"> en risicosturing); </w:t>
      </w:r>
      <w:r w:rsidRPr="00765AF5">
        <w:rPr>
          <w:b/>
          <w:bCs/>
        </w:rPr>
        <w:t>breed toepasbaar in vrijwel alle sectoren</w:t>
      </w:r>
      <w:r w:rsidRPr="00765AF5">
        <w:t>.</w:t>
      </w:r>
    </w:p>
    <w:p w14:paraId="656CE598" w14:textId="77777777" w:rsidR="00CB78F2" w:rsidRDefault="00CB78F2" w:rsidP="00CB78F2">
      <w:pPr>
        <w:pStyle w:val="Geenafstand"/>
        <w:ind w:left="360"/>
      </w:pPr>
    </w:p>
    <w:p w14:paraId="6C329C18" w14:textId="285F2721" w:rsidR="00CB78F2" w:rsidRDefault="00765AF5" w:rsidP="00CB78F2">
      <w:pPr>
        <w:pStyle w:val="Geenafstand"/>
        <w:ind w:left="360"/>
      </w:pPr>
      <w:r w:rsidRPr="00765AF5">
        <w:t xml:space="preserve">Bron: </w:t>
      </w:r>
      <w:hyperlink r:id="rId16" w:tgtFrame="_new" w:history="1">
        <w:r w:rsidRPr="00765AF5">
          <w:rPr>
            <w:rStyle w:val="Hyperlink"/>
          </w:rPr>
          <w:t>https://nvlpubs.nist.gov/nistpubs/CSWP/NIST.CSWP.29.pdf</w:t>
        </w:r>
      </w:hyperlink>
    </w:p>
    <w:p w14:paraId="17127890" w14:textId="77777777" w:rsidR="00CB78F2" w:rsidRDefault="00CB78F2" w:rsidP="00CB78F2">
      <w:pPr>
        <w:pStyle w:val="Geenafstand"/>
        <w:ind w:left="720"/>
      </w:pPr>
    </w:p>
    <w:p w14:paraId="16840238" w14:textId="4F21ACDF" w:rsidR="00765AF5" w:rsidRPr="00CB78F2" w:rsidRDefault="00765AF5" w:rsidP="00765AF5">
      <w:pPr>
        <w:pStyle w:val="Geenafstand"/>
        <w:numPr>
          <w:ilvl w:val="0"/>
          <w:numId w:val="29"/>
        </w:numPr>
      </w:pPr>
      <w:r w:rsidRPr="00765AF5">
        <w:rPr>
          <w:b/>
          <w:bCs/>
        </w:rPr>
        <w:t>(Overheid) BIO</w:t>
      </w:r>
      <w:r w:rsidRPr="00765AF5">
        <w:t xml:space="preserve"> – normenkader voor informatiebeveiliging bij overheden; </w:t>
      </w:r>
      <w:r w:rsidRPr="00765AF5">
        <w:rPr>
          <w:b/>
          <w:bCs/>
        </w:rPr>
        <w:t>toepassing binnen overheid en (semi-)publieke organisaties</w:t>
      </w:r>
      <w:r w:rsidRPr="00765AF5">
        <w:t>.</w:t>
      </w:r>
    </w:p>
    <w:p w14:paraId="649B3D50" w14:textId="77777777" w:rsidR="0078784F" w:rsidRDefault="0078784F">
      <w:pPr>
        <w:rPr>
          <w:rStyle w:val="Kop2Char"/>
        </w:rPr>
      </w:pPr>
      <w:r>
        <w:rPr>
          <w:rStyle w:val="Kop2Char"/>
        </w:rPr>
        <w:br w:type="page"/>
      </w:r>
    </w:p>
    <w:p w14:paraId="4FD1DAA0" w14:textId="6DD37779" w:rsidR="00765AF5" w:rsidRPr="00765AF5" w:rsidRDefault="00765AF5" w:rsidP="00765AF5">
      <w:pPr>
        <w:pStyle w:val="Geenafstand"/>
        <w:rPr>
          <w:sz w:val="30"/>
          <w:szCs w:val="32"/>
        </w:rPr>
      </w:pPr>
      <w:r w:rsidRPr="00765AF5">
        <w:rPr>
          <w:rStyle w:val="Kop2Char"/>
        </w:rPr>
        <w:lastRenderedPageBreak/>
        <w:t>4. Hoe worden deze normen toegepast in de praktijk binnen organisaties?</w:t>
      </w:r>
      <w:r w:rsidRPr="00765AF5">
        <w:br/>
        <w:t xml:space="preserve">Organisaties gebruiken normen zoals ISO 27001/27002 of NIST CSF als </w:t>
      </w:r>
      <w:r w:rsidRPr="00765AF5">
        <w:rPr>
          <w:b/>
          <w:bCs/>
        </w:rPr>
        <w:t>referentiekader</w:t>
      </w:r>
      <w:r w:rsidRPr="00765AF5">
        <w:t xml:space="preserve"> om hun beveiliging in te richten. Ze zetten dit om naar </w:t>
      </w:r>
      <w:r w:rsidRPr="00765AF5">
        <w:rPr>
          <w:b/>
          <w:bCs/>
        </w:rPr>
        <w:t>beleid</w:t>
      </w:r>
      <w:r w:rsidRPr="00765AF5">
        <w:t xml:space="preserve">, </w:t>
      </w:r>
      <w:r w:rsidRPr="00765AF5">
        <w:rPr>
          <w:b/>
          <w:bCs/>
        </w:rPr>
        <w:t>processen</w:t>
      </w:r>
      <w:r w:rsidRPr="00765AF5">
        <w:t xml:space="preserve"> en </w:t>
      </w:r>
      <w:r w:rsidRPr="00765AF5">
        <w:rPr>
          <w:b/>
          <w:bCs/>
        </w:rPr>
        <w:t>technische maatregelen</w:t>
      </w:r>
      <w:r w:rsidRPr="00765AF5">
        <w:t xml:space="preserve"> (bijv. toegangsbeheer/MFA, patchmanagement, logging/monitoring, back-ups en een incidentproces). Vervolgens wordt periodiek gecontroleerd of dit werkt (audits/controles) en wordt de beveiliging continu verbeterd op basis van nieuwe risico’s en incidenten.</w:t>
      </w:r>
    </w:p>
    <w:p w14:paraId="40BD1746" w14:textId="7D44326C" w:rsidR="00765AF5" w:rsidRPr="00765AF5" w:rsidRDefault="00765AF5" w:rsidP="00765AF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132A887" w14:textId="77777777" w:rsidR="00765AF5" w:rsidRPr="00765AF5" w:rsidRDefault="00765AF5" w:rsidP="00765AF5">
      <w:pPr>
        <w:pStyle w:val="Kop2"/>
      </w:pPr>
      <w:r w:rsidRPr="00765AF5">
        <w:t>5. Wat zijn de voordelen voor organisaties om te voldoen aan deze wetten, regelgevingen en normen?</w:t>
      </w:r>
    </w:p>
    <w:p w14:paraId="3EF8B044" w14:textId="77777777" w:rsidR="00765AF5" w:rsidRPr="00765AF5" w:rsidRDefault="00765AF5" w:rsidP="00765AF5">
      <w:pPr>
        <w:pStyle w:val="Geenafstand"/>
        <w:numPr>
          <w:ilvl w:val="0"/>
          <w:numId w:val="31"/>
        </w:numPr>
      </w:pPr>
      <w:r w:rsidRPr="00765AF5">
        <w:rPr>
          <w:b/>
          <w:bCs/>
        </w:rPr>
        <w:t>Minder kans en impact van cyberincidenten</w:t>
      </w:r>
      <w:r w:rsidRPr="00765AF5">
        <w:t xml:space="preserve"> en daardoor minder verstoring van dienstverlening.</w:t>
      </w:r>
    </w:p>
    <w:p w14:paraId="658EE4A9" w14:textId="77777777" w:rsidR="00765AF5" w:rsidRPr="00765AF5" w:rsidRDefault="00765AF5" w:rsidP="00765AF5">
      <w:pPr>
        <w:pStyle w:val="Geenafstand"/>
        <w:numPr>
          <w:ilvl w:val="0"/>
          <w:numId w:val="31"/>
        </w:numPr>
      </w:pPr>
      <w:r w:rsidRPr="00765AF5">
        <w:rPr>
          <w:b/>
          <w:bCs/>
        </w:rPr>
        <w:t>Snellere en effectievere respons</w:t>
      </w:r>
      <w:r w:rsidRPr="00765AF5">
        <w:t xml:space="preserve"> door processen voor incidentafhandeling en meldingen.</w:t>
      </w:r>
    </w:p>
    <w:p w14:paraId="35E71DEF" w14:textId="77777777" w:rsidR="00765AF5" w:rsidRPr="00765AF5" w:rsidRDefault="00765AF5" w:rsidP="00765AF5">
      <w:pPr>
        <w:pStyle w:val="Geenafstand"/>
        <w:numPr>
          <w:ilvl w:val="0"/>
          <w:numId w:val="31"/>
        </w:numPr>
      </w:pPr>
      <w:r w:rsidRPr="00765AF5">
        <w:rPr>
          <w:b/>
          <w:bCs/>
        </w:rPr>
        <w:t>Aantoonbare compliance</w:t>
      </w:r>
      <w:r w:rsidRPr="00765AF5">
        <w:t xml:space="preserve"> richting toezichthouder en ketenpartners.</w:t>
      </w:r>
    </w:p>
    <w:p w14:paraId="7E741AEF" w14:textId="77777777" w:rsidR="00765AF5" w:rsidRPr="00765AF5" w:rsidRDefault="00765AF5" w:rsidP="00765AF5">
      <w:pPr>
        <w:pStyle w:val="Geenafstand"/>
        <w:numPr>
          <w:ilvl w:val="0"/>
          <w:numId w:val="31"/>
        </w:numPr>
      </w:pPr>
      <w:r w:rsidRPr="00765AF5">
        <w:rPr>
          <w:b/>
          <w:bCs/>
        </w:rPr>
        <w:t>Meer vertrouwen</w:t>
      </w:r>
      <w:r w:rsidRPr="00765AF5">
        <w:t xml:space="preserve"> bij klanten, partners en auditors.</w:t>
      </w:r>
    </w:p>
    <w:p w14:paraId="0254059F" w14:textId="77777777" w:rsidR="00765AF5" w:rsidRDefault="00765AF5" w:rsidP="00765AF5">
      <w:pPr>
        <w:pStyle w:val="Geenafstand"/>
        <w:ind w:left="720"/>
      </w:pPr>
    </w:p>
    <w:p w14:paraId="473A3D1B" w14:textId="33313892" w:rsidR="00765AF5" w:rsidRPr="00E60AF4" w:rsidRDefault="00765AF5" w:rsidP="00CB78F2">
      <w:pPr>
        <w:pStyle w:val="Geenafstand"/>
        <w:ind w:left="360"/>
        <w:rPr>
          <w:lang w:val="en-GB"/>
        </w:rPr>
      </w:pPr>
      <w:r w:rsidRPr="00E60AF4">
        <w:rPr>
          <w:lang w:val="en-GB"/>
        </w:rPr>
        <w:t>Bron (</w:t>
      </w:r>
      <w:proofErr w:type="spellStart"/>
      <w:r w:rsidRPr="00E60AF4">
        <w:rPr>
          <w:lang w:val="en-GB"/>
        </w:rPr>
        <w:t>Cbw</w:t>
      </w:r>
      <w:proofErr w:type="spellEnd"/>
      <w:r w:rsidRPr="00E60AF4">
        <w:rPr>
          <w:lang w:val="en-GB"/>
        </w:rPr>
        <w:t xml:space="preserve">-context): </w:t>
      </w:r>
      <w:hyperlink r:id="rId17" w:tgtFrame="_new" w:history="1">
        <w:r w:rsidRPr="00E60AF4">
          <w:rPr>
            <w:rStyle w:val="Hyperlink"/>
            <w:lang w:val="en-GB"/>
          </w:rPr>
          <w:t>https://www.digitaleoverheid.nl/overzicht-van-alle-onderwerpen/cyberbeveiligingswet/</w:t>
        </w:r>
      </w:hyperlink>
    </w:p>
    <w:p w14:paraId="20471F6F" w14:textId="439E3FA1" w:rsidR="00765AF5" w:rsidRPr="00E60AF4" w:rsidRDefault="00765AF5" w:rsidP="00765AF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</w:p>
    <w:p w14:paraId="638DAB01" w14:textId="77777777" w:rsidR="00765AF5" w:rsidRPr="00765AF5" w:rsidRDefault="00765AF5" w:rsidP="00765AF5">
      <w:pPr>
        <w:pStyle w:val="Kop2"/>
      </w:pPr>
      <w:r w:rsidRPr="00765AF5">
        <w:t>6. Wat zijn de recente ontwikkelingen of updates in wet- en regelgeving die van invloed zijn op cybersecurity?</w:t>
      </w:r>
    </w:p>
    <w:p w14:paraId="2D70AF52" w14:textId="77777777" w:rsidR="00765AF5" w:rsidRDefault="00765AF5" w:rsidP="00765AF5">
      <w:pPr>
        <w:pStyle w:val="Geenafstand"/>
        <w:numPr>
          <w:ilvl w:val="0"/>
          <w:numId w:val="30"/>
        </w:numPr>
      </w:pPr>
      <w:r w:rsidRPr="00765AF5">
        <w:t xml:space="preserve">De grote ontwikkeling in Nederland is de invoering van de </w:t>
      </w:r>
      <w:r w:rsidRPr="00765AF5">
        <w:rPr>
          <w:b/>
          <w:bCs/>
        </w:rPr>
        <w:t>Cyberbeveiligingswet (</w:t>
      </w:r>
      <w:proofErr w:type="spellStart"/>
      <w:r w:rsidRPr="00765AF5">
        <w:rPr>
          <w:b/>
          <w:bCs/>
        </w:rPr>
        <w:t>Cbw</w:t>
      </w:r>
      <w:proofErr w:type="spellEnd"/>
      <w:r w:rsidRPr="00765AF5">
        <w:rPr>
          <w:b/>
          <w:bCs/>
        </w:rPr>
        <w:t>)</w:t>
      </w:r>
      <w:r w:rsidRPr="00765AF5">
        <w:t xml:space="preserve"> als </w:t>
      </w:r>
      <w:r w:rsidRPr="00765AF5">
        <w:rPr>
          <w:b/>
          <w:bCs/>
        </w:rPr>
        <w:t>implementatie van NIS2</w:t>
      </w:r>
      <w:r w:rsidRPr="00765AF5">
        <w:t>, waarmee strengere en bredere cybersecurity-verplichtingen worden ingevoerd voor relevante organisaties.</w:t>
      </w:r>
      <w:r w:rsidRPr="00765AF5">
        <w:br/>
      </w:r>
    </w:p>
    <w:p w14:paraId="389A6243" w14:textId="6441052E" w:rsidR="00765AF5" w:rsidRDefault="00765AF5" w:rsidP="00CB78F2">
      <w:pPr>
        <w:pStyle w:val="Geenafstand"/>
        <w:ind w:left="360"/>
      </w:pPr>
      <w:r w:rsidRPr="00765AF5">
        <w:t xml:space="preserve">Bron: </w:t>
      </w:r>
      <w:hyperlink r:id="rId18" w:tgtFrame="_new" w:history="1">
        <w:r w:rsidRPr="00765AF5">
          <w:rPr>
            <w:rStyle w:val="Hyperlink"/>
          </w:rPr>
          <w:t>https://www.digitaleoverheid.nl/overzicht-van-alle-onderwerpen/cyberbeveiligingswet/</w:t>
        </w:r>
      </w:hyperlink>
    </w:p>
    <w:p w14:paraId="1D02BD39" w14:textId="77777777" w:rsidR="00765AF5" w:rsidRPr="00765AF5" w:rsidRDefault="00765AF5" w:rsidP="00765AF5">
      <w:pPr>
        <w:pStyle w:val="Geenafstand"/>
        <w:ind w:left="720"/>
      </w:pPr>
    </w:p>
    <w:p w14:paraId="77F745E3" w14:textId="77777777" w:rsidR="00765AF5" w:rsidRDefault="00765AF5" w:rsidP="00765AF5">
      <w:pPr>
        <w:pStyle w:val="Geenafstand"/>
        <w:numPr>
          <w:ilvl w:val="0"/>
          <w:numId w:val="30"/>
        </w:numPr>
      </w:pPr>
      <w:r w:rsidRPr="00765AF5">
        <w:t xml:space="preserve">De Nederlandse implementatie van </w:t>
      </w:r>
      <w:r w:rsidRPr="00765AF5">
        <w:rPr>
          <w:b/>
          <w:bCs/>
        </w:rPr>
        <w:t>NIS2/CER</w:t>
      </w:r>
      <w:r w:rsidRPr="00765AF5">
        <w:t xml:space="preserve"> is onderwerp van actualiteit (planning/vertraging), wat je kunt noemen als recente update.</w:t>
      </w:r>
      <w:r w:rsidRPr="00765AF5">
        <w:br/>
      </w:r>
    </w:p>
    <w:p w14:paraId="15B880E1" w14:textId="6C684A4C" w:rsidR="00765AF5" w:rsidRPr="00765AF5" w:rsidRDefault="00765AF5" w:rsidP="00CB78F2">
      <w:pPr>
        <w:pStyle w:val="Geenafstand"/>
        <w:ind w:left="360"/>
      </w:pPr>
      <w:r w:rsidRPr="00765AF5">
        <w:t xml:space="preserve">Bron: </w:t>
      </w:r>
      <w:hyperlink r:id="rId19" w:tgtFrame="_new" w:history="1">
        <w:r w:rsidRPr="00765AF5">
          <w:rPr>
            <w:rStyle w:val="Hyperlink"/>
          </w:rPr>
          <w:t>https://www.rijksoverheid.nl/actueel/nieuws/2024/10/23/implementatie-nis2-en-cer-in-nederland-vertraagd-wat-betekent-dat-voor-u</w:t>
        </w:r>
      </w:hyperlink>
    </w:p>
    <w:p w14:paraId="3AEE4B38" w14:textId="1EF9AF80" w:rsidR="00217141" w:rsidRPr="00217141" w:rsidRDefault="00217141" w:rsidP="00765AF5"/>
    <w:sectPr w:rsidR="00217141" w:rsidRPr="002171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7DE7"/>
    <w:multiLevelType w:val="multilevel"/>
    <w:tmpl w:val="9D28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26D2"/>
    <w:multiLevelType w:val="multilevel"/>
    <w:tmpl w:val="10A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6713B"/>
    <w:multiLevelType w:val="multilevel"/>
    <w:tmpl w:val="4D5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44608"/>
    <w:multiLevelType w:val="multilevel"/>
    <w:tmpl w:val="A85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B7AA8"/>
    <w:multiLevelType w:val="multilevel"/>
    <w:tmpl w:val="8A4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B03E4"/>
    <w:multiLevelType w:val="multilevel"/>
    <w:tmpl w:val="F6C2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B659F"/>
    <w:multiLevelType w:val="multilevel"/>
    <w:tmpl w:val="97B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11C15"/>
    <w:multiLevelType w:val="hybridMultilevel"/>
    <w:tmpl w:val="30F0AC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F3F81"/>
    <w:multiLevelType w:val="multilevel"/>
    <w:tmpl w:val="0208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74A44"/>
    <w:multiLevelType w:val="multilevel"/>
    <w:tmpl w:val="A598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85328"/>
    <w:multiLevelType w:val="multilevel"/>
    <w:tmpl w:val="F612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D2F84"/>
    <w:multiLevelType w:val="multilevel"/>
    <w:tmpl w:val="3E66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01CC5"/>
    <w:multiLevelType w:val="hybridMultilevel"/>
    <w:tmpl w:val="BF6898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72D06"/>
    <w:multiLevelType w:val="multilevel"/>
    <w:tmpl w:val="DA04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C3B2B"/>
    <w:multiLevelType w:val="multilevel"/>
    <w:tmpl w:val="1BFC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A37A6"/>
    <w:multiLevelType w:val="hybridMultilevel"/>
    <w:tmpl w:val="0E1A3A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494ECE"/>
    <w:multiLevelType w:val="hybridMultilevel"/>
    <w:tmpl w:val="F3D85BD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81045"/>
    <w:multiLevelType w:val="multilevel"/>
    <w:tmpl w:val="9A6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45015"/>
    <w:multiLevelType w:val="multilevel"/>
    <w:tmpl w:val="11B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13392"/>
    <w:multiLevelType w:val="multilevel"/>
    <w:tmpl w:val="68724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10651"/>
    <w:multiLevelType w:val="multilevel"/>
    <w:tmpl w:val="FCA8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E528E"/>
    <w:multiLevelType w:val="multilevel"/>
    <w:tmpl w:val="B716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06F36"/>
    <w:multiLevelType w:val="hybridMultilevel"/>
    <w:tmpl w:val="82C4FEB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0D5E65"/>
    <w:multiLevelType w:val="multilevel"/>
    <w:tmpl w:val="326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B4DAC"/>
    <w:multiLevelType w:val="multilevel"/>
    <w:tmpl w:val="F470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F3BE5"/>
    <w:multiLevelType w:val="multilevel"/>
    <w:tmpl w:val="177C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00914"/>
    <w:multiLevelType w:val="hybridMultilevel"/>
    <w:tmpl w:val="E544DF8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E1168"/>
    <w:multiLevelType w:val="multilevel"/>
    <w:tmpl w:val="CFE4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B36A8"/>
    <w:multiLevelType w:val="multilevel"/>
    <w:tmpl w:val="326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E4CDA"/>
    <w:multiLevelType w:val="multilevel"/>
    <w:tmpl w:val="31E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23338"/>
    <w:multiLevelType w:val="multilevel"/>
    <w:tmpl w:val="70C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61DC2"/>
    <w:multiLevelType w:val="multilevel"/>
    <w:tmpl w:val="A5B6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628673">
    <w:abstractNumId w:val="23"/>
  </w:num>
  <w:num w:numId="2" w16cid:durableId="132677223">
    <w:abstractNumId w:val="29"/>
  </w:num>
  <w:num w:numId="3" w16cid:durableId="216825211">
    <w:abstractNumId w:val="0"/>
  </w:num>
  <w:num w:numId="4" w16cid:durableId="1783262100">
    <w:abstractNumId w:val="13"/>
  </w:num>
  <w:num w:numId="5" w16cid:durableId="1184517931">
    <w:abstractNumId w:val="19"/>
  </w:num>
  <w:num w:numId="6" w16cid:durableId="46999457">
    <w:abstractNumId w:val="27"/>
  </w:num>
  <w:num w:numId="7" w16cid:durableId="1574464186">
    <w:abstractNumId w:val="5"/>
  </w:num>
  <w:num w:numId="8" w16cid:durableId="1707753790">
    <w:abstractNumId w:val="9"/>
  </w:num>
  <w:num w:numId="9" w16cid:durableId="1083188592">
    <w:abstractNumId w:val="10"/>
  </w:num>
  <w:num w:numId="10" w16cid:durableId="1657221581">
    <w:abstractNumId w:val="25"/>
  </w:num>
  <w:num w:numId="11" w16cid:durableId="668945106">
    <w:abstractNumId w:val="17"/>
  </w:num>
  <w:num w:numId="12" w16cid:durableId="1595551680">
    <w:abstractNumId w:val="11"/>
  </w:num>
  <w:num w:numId="13" w16cid:durableId="778262562">
    <w:abstractNumId w:val="1"/>
  </w:num>
  <w:num w:numId="14" w16cid:durableId="1533958596">
    <w:abstractNumId w:val="20"/>
  </w:num>
  <w:num w:numId="15" w16cid:durableId="1555847693">
    <w:abstractNumId w:val="30"/>
  </w:num>
  <w:num w:numId="16" w16cid:durableId="85270602">
    <w:abstractNumId w:val="28"/>
  </w:num>
  <w:num w:numId="17" w16cid:durableId="1331787796">
    <w:abstractNumId w:val="31"/>
  </w:num>
  <w:num w:numId="18" w16cid:durableId="1725056639">
    <w:abstractNumId w:val="24"/>
  </w:num>
  <w:num w:numId="19" w16cid:durableId="919099468">
    <w:abstractNumId w:val="18"/>
  </w:num>
  <w:num w:numId="20" w16cid:durableId="1965891992">
    <w:abstractNumId w:val="4"/>
  </w:num>
  <w:num w:numId="21" w16cid:durableId="1441493743">
    <w:abstractNumId w:val="8"/>
  </w:num>
  <w:num w:numId="22" w16cid:durableId="1165392005">
    <w:abstractNumId w:val="6"/>
  </w:num>
  <w:num w:numId="23" w16cid:durableId="1650742095">
    <w:abstractNumId w:val="21"/>
  </w:num>
  <w:num w:numId="24" w16cid:durableId="1944914991">
    <w:abstractNumId w:val="14"/>
  </w:num>
  <w:num w:numId="25" w16cid:durableId="688219199">
    <w:abstractNumId w:val="3"/>
  </w:num>
  <w:num w:numId="26" w16cid:durableId="943537813">
    <w:abstractNumId w:val="2"/>
  </w:num>
  <w:num w:numId="27" w16cid:durableId="872155414">
    <w:abstractNumId w:val="16"/>
  </w:num>
  <w:num w:numId="28" w16cid:durableId="1295408812">
    <w:abstractNumId w:val="12"/>
  </w:num>
  <w:num w:numId="29" w16cid:durableId="240524441">
    <w:abstractNumId w:val="22"/>
  </w:num>
  <w:num w:numId="30" w16cid:durableId="342362543">
    <w:abstractNumId w:val="7"/>
  </w:num>
  <w:num w:numId="31" w16cid:durableId="580330069">
    <w:abstractNumId w:val="15"/>
  </w:num>
  <w:num w:numId="32" w16cid:durableId="163009337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41"/>
    <w:rsid w:val="000822A6"/>
    <w:rsid w:val="0014379D"/>
    <w:rsid w:val="001D2285"/>
    <w:rsid w:val="00217141"/>
    <w:rsid w:val="00272362"/>
    <w:rsid w:val="003528CD"/>
    <w:rsid w:val="00366B8B"/>
    <w:rsid w:val="00436430"/>
    <w:rsid w:val="00587710"/>
    <w:rsid w:val="0068711F"/>
    <w:rsid w:val="00765AF5"/>
    <w:rsid w:val="00786E5C"/>
    <w:rsid w:val="0078784F"/>
    <w:rsid w:val="008466D7"/>
    <w:rsid w:val="00881EF6"/>
    <w:rsid w:val="008A292F"/>
    <w:rsid w:val="008A5A4E"/>
    <w:rsid w:val="00CB78F2"/>
    <w:rsid w:val="00E46D44"/>
    <w:rsid w:val="00E60AF4"/>
    <w:rsid w:val="00F05CAC"/>
    <w:rsid w:val="00F4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283BD"/>
  <w15:chartTrackingRefBased/>
  <w15:docId w15:val="{ED156710-CF70-443D-873A-A49495DE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8711F"/>
  </w:style>
  <w:style w:type="paragraph" w:styleId="Kop1">
    <w:name w:val="heading 1"/>
    <w:basedOn w:val="Standaard"/>
    <w:next w:val="Standaard"/>
    <w:link w:val="Kop1Char"/>
    <w:uiPriority w:val="9"/>
    <w:qFormat/>
    <w:rsid w:val="0068711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8711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8711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871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871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871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871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871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8711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87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68711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8711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8711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8711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8711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8711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8711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8711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el">
    <w:name w:val="Title"/>
    <w:basedOn w:val="Standaard"/>
    <w:next w:val="Standaard"/>
    <w:link w:val="TitelChar"/>
    <w:uiPriority w:val="10"/>
    <w:qFormat/>
    <w:rsid w:val="0068711F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8711F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8711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8711F"/>
    <w:rPr>
      <w:rFonts w:asciiTheme="majorHAnsi" w:eastAsiaTheme="majorEastAsia" w:hAnsiTheme="majorHAnsi" w:cstheme="majorBidi"/>
      <w:sz w:val="24"/>
      <w:szCs w:val="24"/>
    </w:rPr>
  </w:style>
  <w:style w:type="paragraph" w:styleId="Citaat">
    <w:name w:val="Quote"/>
    <w:basedOn w:val="Standaard"/>
    <w:next w:val="Standaard"/>
    <w:link w:val="CitaatChar"/>
    <w:uiPriority w:val="29"/>
    <w:qFormat/>
    <w:rsid w:val="0068711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8711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171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8711F"/>
    <w:rPr>
      <w:b/>
      <w:bCs/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8711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8711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ieveverwijzing">
    <w:name w:val="Intense Reference"/>
    <w:basedOn w:val="Standaardalinea-lettertype"/>
    <w:uiPriority w:val="32"/>
    <w:qFormat/>
    <w:rsid w:val="0068711F"/>
    <w:rPr>
      <w:b/>
      <w:bCs/>
      <w:smallCaps/>
      <w:spacing w:val="5"/>
      <w:u w:val="single"/>
    </w:rPr>
  </w:style>
  <w:style w:type="character" w:styleId="Subtieleverwijzing">
    <w:name w:val="Subtle Reference"/>
    <w:basedOn w:val="Standaardalinea-lettertype"/>
    <w:uiPriority w:val="31"/>
    <w:qFormat/>
    <w:rsid w:val="0068711F"/>
    <w:rPr>
      <w:smallCaps/>
      <w:color w:val="404040" w:themeColor="text1" w:themeTint="BF"/>
      <w:u w:val="single" w:color="7F7F7F" w:themeColor="text1" w:themeTint="80"/>
    </w:rPr>
  </w:style>
  <w:style w:type="character" w:styleId="Hyperlink">
    <w:name w:val="Hyperlink"/>
    <w:basedOn w:val="Standaardalinea-lettertype"/>
    <w:uiPriority w:val="99"/>
    <w:unhideWhenUsed/>
    <w:rsid w:val="00765AF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65AF5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68711F"/>
    <w:pPr>
      <w:spacing w:after="0" w:line="240" w:lineRule="auto"/>
    </w:p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68711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Zwaar">
    <w:name w:val="Strong"/>
    <w:basedOn w:val="Standaardalinea-lettertype"/>
    <w:uiPriority w:val="22"/>
    <w:qFormat/>
    <w:rsid w:val="0068711F"/>
    <w:rPr>
      <w:b/>
      <w:bCs/>
    </w:rPr>
  </w:style>
  <w:style w:type="character" w:styleId="Nadruk">
    <w:name w:val="Emphasis"/>
    <w:basedOn w:val="Standaardalinea-lettertype"/>
    <w:uiPriority w:val="20"/>
    <w:qFormat/>
    <w:rsid w:val="0068711F"/>
    <w:rPr>
      <w:i/>
      <w:iCs/>
    </w:rPr>
  </w:style>
  <w:style w:type="character" w:styleId="Subtielebenadrukking">
    <w:name w:val="Subtle Emphasis"/>
    <w:basedOn w:val="Standaardalinea-lettertype"/>
    <w:uiPriority w:val="19"/>
    <w:qFormat/>
    <w:rsid w:val="0068711F"/>
    <w:rPr>
      <w:i/>
      <w:iCs/>
      <w:color w:val="404040" w:themeColor="text1" w:themeTint="BF"/>
    </w:rPr>
  </w:style>
  <w:style w:type="character" w:styleId="Titelvanboek">
    <w:name w:val="Book Title"/>
    <w:basedOn w:val="Standaardalinea-lettertype"/>
    <w:uiPriority w:val="33"/>
    <w:qFormat/>
    <w:rsid w:val="0068711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68711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eoverheid.nl/overzicht-van-alle-onderwerpen/cyberbeveiligingswet/verplichtingen-cyberbeveiligingswet/?utm_source=chatgpt.com" TargetMode="External"/><Relationship Id="rId13" Type="http://schemas.openxmlformats.org/officeDocument/2006/relationships/hyperlink" Target="https://eur-lex.europa.eu/eli/dir/2022/2555/oj/eng?utm_source=chatgpt.com" TargetMode="External"/><Relationship Id="rId18" Type="http://schemas.openxmlformats.org/officeDocument/2006/relationships/hyperlink" Target="https://www.digitaleoverheid.nl/overzicht-van-alle-onderwerpen/cyberbeveiligingswet/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digitaleoverheid.nl/overzicht-van-alle-onderwerpen/cyberbeveiligingswet/?utm_source=chatgpt.com" TargetMode="External"/><Relationship Id="rId12" Type="http://schemas.openxmlformats.org/officeDocument/2006/relationships/hyperlink" Target="https://www.digitaleoverheid.nl/overzicht-van-alle-onderwerpen/cyberbeveiligingswet/?utm_source=chatgpt.com" TargetMode="External"/><Relationship Id="rId17" Type="http://schemas.openxmlformats.org/officeDocument/2006/relationships/hyperlink" Target="https://www.digitaleoverheid.nl/overzicht-van-alle-onderwerpen/cyberbeveiligingswet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nvlpubs.nist.gov/nistpubs/CSWP/NIST.CSWP.29.pdf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ur-lex.europa.eu/eli/dir/2022/2555/oj/eng" TargetMode="External"/><Relationship Id="rId11" Type="http://schemas.openxmlformats.org/officeDocument/2006/relationships/hyperlink" Target="https://nvlpubs.nist.gov/nistpubs/CSWP/NIST.CSWP.29.pdf?utm_source=chatgpt.com" TargetMode="External"/><Relationship Id="rId5" Type="http://schemas.openxmlformats.org/officeDocument/2006/relationships/hyperlink" Target="https://www.digitaleoverheid.nl/overzicht-van-alle-onderwerpen/cyberbeveiligingswet/?utm_source=chatgpt.com" TargetMode="External"/><Relationship Id="rId15" Type="http://schemas.openxmlformats.org/officeDocument/2006/relationships/hyperlink" Target="https://eur-lex.europa.eu/eli/dir/2022/2555/oj/eng?utm_source=chatgpt.com" TargetMode="External"/><Relationship Id="rId10" Type="http://schemas.openxmlformats.org/officeDocument/2006/relationships/hyperlink" Target="https://www.rijksoverheid.nl/actueel/nieuws/2024/10/23/implementatie-nis2-en-cer-in-nederland-vertraagd-wat-betekent-dat-voor-u?utm_source=chatgpt.com" TargetMode="External"/><Relationship Id="rId19" Type="http://schemas.openxmlformats.org/officeDocument/2006/relationships/hyperlink" Target="https://www.rijksoverheid.nl/actueel/nieuws/2024/10/23/implementatie-nis2-en-cer-in-nederland-vertraagd-wat-betekent-dat-voor-u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ur-lex.europa.eu/eli/dir/2022/2555/oj/eng?utm_source=chatgpt.com" TargetMode="External"/><Relationship Id="rId14" Type="http://schemas.openxmlformats.org/officeDocument/2006/relationships/hyperlink" Target="https://www.digitaleoverheid.nl/overzicht-van-alle-onderwerpen/cyberbeveiligingswet/verplichtingen-cyberbeveiligingswet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2673</TotalTime>
  <Pages>3</Pages>
  <Words>553</Words>
  <Characters>5052</Characters>
  <Application>Microsoft Office Word</Application>
  <DocSecurity>0</DocSecurity>
  <Lines>108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Bavli Armanyous</dc:creator>
  <cp:keywords/>
  <dc:description/>
  <cp:lastModifiedBy>Bavli Armanyous</cp:lastModifiedBy>
  <cp:revision>12</cp:revision>
  <dcterms:created xsi:type="dcterms:W3CDTF">2026-02-04T11:27:00Z</dcterms:created>
  <dcterms:modified xsi:type="dcterms:W3CDTF">2026-02-24T20:57:00Z</dcterms:modified>
</cp:coreProperties>
</file>