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dttup6uxds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Exercice UML : Use Case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Enoncé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Dans un magasin, le processus de vente est le suivant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client entre, passe dans les rayons, demande éventuellement des renseignements ou procède à des essais, prend des articles (si le stock est suffisant), passe à la caisse où il règle ses achats (avec tout moyen de paiement accepté). Il peut éventuellement bénéficier d’une réduction.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Travail à Faire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Modéliser cette situation par un diagramme de cas d’utilisation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Diagramme de Cas d'Utilisation: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08600"/>
            <wp:effectExtent b="0" l="0" r="0" t="0"/>
            <wp:docPr descr="Use_Case_4" id="1" name="image1.jpg"/>
            <a:graphic>
              <a:graphicData uri="http://schemas.openxmlformats.org/drawingml/2006/picture">
                <pic:pic>
                  <pic:nvPicPr>
                    <pic:cNvPr descr="Use_Case_4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