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mq7i6tuizle" w:id="0"/>
      <w:bookmarkEnd w:id="0"/>
      <w:r w:rsidDel="00000000" w:rsidR="00000000" w:rsidRPr="00000000">
        <w:rPr>
          <w:b w:val="1"/>
          <w:sz w:val="46"/>
          <w:szCs w:val="46"/>
          <w:rtl w:val="0"/>
        </w:rPr>
        <w:t xml:space="preserve">Exercice UML : Etude de Cas Gestion d’un DAB</w:t>
        <w:tab/>
        <w:tab/>
        <w:tab/>
        <w:tab/>
        <w:tab/>
        <w:tab/>
        <w:tab/>
      </w:r>
    </w:p>
    <w:p w:rsidR="00000000" w:rsidDel="00000000" w:rsidP="00000000" w:rsidRDefault="00000000" w:rsidRPr="00000000" w14:paraId="00000002">
      <w:pPr>
        <w:rPr/>
      </w:pPr>
      <w:r w:rsidDel="00000000" w:rsidR="00000000" w:rsidRPr="00000000">
        <w:rPr>
          <w:rtl w:val="0"/>
        </w:rPr>
        <w:tab/>
        <w:tab/>
        <w:tab/>
        <w:tab/>
        <w:tab/>
        <w:tab/>
        <w:tab/>
        <w:tab/>
        <w:tab/>
        <w:tab/>
        <w:tab/>
        <w:tab/>
        <w:tab/>
        <w:tab/>
        <w:tab/>
        <w:tab/>
        <w:t xml:space="preserve"> </w:t>
        <w:tab/>
        <w:tab/>
      </w:r>
    </w:p>
    <w:p w:rsidR="00000000" w:rsidDel="00000000" w:rsidP="00000000" w:rsidRDefault="00000000" w:rsidRPr="00000000" w14:paraId="00000003">
      <w:pPr>
        <w:rPr/>
      </w:pPr>
      <w:r w:rsidDel="00000000" w:rsidR="00000000" w:rsidRPr="00000000">
        <w:rPr>
          <w:rtl w:val="0"/>
        </w:rPr>
        <w:tab/>
        <w:tab/>
        <w:tab/>
        <w:t xml:space="preserve"> </w:t>
        <w:tab/>
        <w:tab/>
        <w:tab/>
        <w:tab/>
        <w:t xml:space="preserve"> </w:t>
        <w:tab/>
        <w:tab/>
        <w:t xml:space="preserve"> </w:t>
        <w:tab/>
        <w:t xml:space="preserve"> </w:t>
        <w:tab/>
        <w:tab/>
        <w:tab/>
        <w:tab/>
        <w:tab/>
        <w:tab/>
        <w:tab/>
        <w:tab/>
        <w:tab/>
        <w:t xml:space="preserve"> </w:t>
        <w:tab/>
        <w:tab/>
        <w:tab/>
      </w:r>
    </w:p>
    <w:p w:rsidR="00000000" w:rsidDel="00000000" w:rsidP="00000000" w:rsidRDefault="00000000" w:rsidRPr="00000000" w14:paraId="00000004">
      <w:pPr>
        <w:jc w:val="both"/>
        <w:rPr>
          <w:b w:val="1"/>
        </w:rPr>
      </w:pPr>
      <w:r w:rsidDel="00000000" w:rsidR="00000000" w:rsidRPr="00000000">
        <w:rPr>
          <w:b w:val="1"/>
          <w:rtl w:val="0"/>
        </w:rPr>
        <w:t xml:space="preserve">Enoncé :</w:t>
      </w:r>
    </w:p>
    <w:p w:rsidR="00000000" w:rsidDel="00000000" w:rsidP="00000000" w:rsidRDefault="00000000" w:rsidRPr="00000000" w14:paraId="00000005">
      <w:pPr>
        <w:jc w:val="both"/>
        <w:rPr/>
      </w:pPr>
      <w:r w:rsidDel="00000000" w:rsidR="00000000" w:rsidRPr="00000000">
        <w:rPr>
          <w:rtl w:val="0"/>
        </w:rPr>
        <w:t xml:space="preserve">On considère le système suivant de gestion d’un DAB (Distributeur automatique de billets) :</w:t>
      </w:r>
    </w:p>
    <w:p w:rsidR="00000000" w:rsidDel="00000000" w:rsidP="00000000" w:rsidRDefault="00000000" w:rsidRPr="00000000" w14:paraId="00000006">
      <w:pPr>
        <w:jc w:val="both"/>
        <w:rPr/>
      </w:pPr>
      <w:r w:rsidDel="00000000" w:rsidR="00000000" w:rsidRPr="00000000">
        <w:rPr>
          <w:rtl w:val="0"/>
        </w:rPr>
        <w:t xml:space="preserve">-  le distributeur délivre de l’argent à tout porteur de carte (carte Visa ou carte de la banque)</w:t>
      </w:r>
    </w:p>
    <w:p w:rsidR="00000000" w:rsidDel="00000000" w:rsidP="00000000" w:rsidRDefault="00000000" w:rsidRPr="00000000" w14:paraId="00000007">
      <w:pPr>
        <w:jc w:val="both"/>
        <w:rPr/>
      </w:pPr>
      <w:r w:rsidDel="00000000" w:rsidR="00000000" w:rsidRPr="00000000">
        <w:rPr>
          <w:rtl w:val="0"/>
        </w:rPr>
        <w:t xml:space="preserve">-  pour les clients de la banque, il permet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la consultation du solde du compte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le dépôt d’argent (chèque ou numéraire)</w:t>
      </w:r>
    </w:p>
    <w:p w:rsidR="00000000" w:rsidDel="00000000" w:rsidP="00000000" w:rsidRDefault="00000000" w:rsidRPr="00000000" w14:paraId="0000000A">
      <w:pPr>
        <w:jc w:val="both"/>
        <w:rPr/>
      </w:pPr>
      <w:r w:rsidDel="00000000" w:rsidR="00000000" w:rsidRPr="00000000">
        <w:rPr>
          <w:rtl w:val="0"/>
        </w:rPr>
        <w:t xml:space="preserve">-  toute transaction est sécurisée et nécessite par conséquent une authentification</w:t>
      </w:r>
    </w:p>
    <w:p w:rsidR="00000000" w:rsidDel="00000000" w:rsidP="00000000" w:rsidRDefault="00000000" w:rsidRPr="00000000" w14:paraId="0000000B">
      <w:pPr>
        <w:jc w:val="both"/>
        <w:rPr/>
      </w:pPr>
      <w:r w:rsidDel="00000000" w:rsidR="00000000" w:rsidRPr="00000000">
        <w:rPr>
          <w:rtl w:val="0"/>
        </w:rPr>
        <w:t xml:space="preserve">-  dans le cas où une carte est avalée par le distributeur, un opérateur de maintenance se charge de la récupérer. C’est la même personne qui collecte également les dépôts d’argent et qui recharge le distributeur.</w:t>
      </w:r>
    </w:p>
    <w:p w:rsidR="00000000" w:rsidDel="00000000" w:rsidP="00000000" w:rsidRDefault="00000000" w:rsidRPr="00000000" w14:paraId="0000000C">
      <w:pPr>
        <w:jc w:val="both"/>
        <w:rPr>
          <w:b w:val="1"/>
        </w:rPr>
      </w:pPr>
      <w:r w:rsidDel="00000000" w:rsidR="00000000" w:rsidRPr="00000000">
        <w:rPr>
          <w:b w:val="1"/>
          <w:rtl w:val="0"/>
        </w:rPr>
        <w:t xml:space="preserve">Travail à Faire :</w:t>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Modéliser cette situation par un diagramme de cas d’utilisation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Diagramme de Cas d'Utilisation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734050" cy="6121400"/>
            <wp:effectExtent b="0" l="0" r="0" t="0"/>
            <wp:docPr descr="Use_Case_5" id="1" name="image1.jpg"/>
            <a:graphic>
              <a:graphicData uri="http://schemas.openxmlformats.org/drawingml/2006/picture">
                <pic:pic>
                  <pic:nvPicPr>
                    <pic:cNvPr descr="Use_Case_5" id="0" name="image1.jpg"/>
                    <pic:cNvPicPr preferRelativeResize="0"/>
                  </pic:nvPicPr>
                  <pic:blipFill>
                    <a:blip r:embed="rId6"/>
                    <a:srcRect b="0" l="0" r="0" t="0"/>
                    <a:stretch>
                      <a:fillRect/>
                    </a:stretch>
                  </pic:blipFill>
                  <pic:spPr>
                    <a:xfrm>
                      <a:off x="0" y="0"/>
                      <a:ext cx="5734050" cy="6121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ab/>
        <w:tab/>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