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系统功能及核心模块清单</w:t>
      </w:r>
    </w:p>
    <w:p>
      <w:pPr>
        <w:pStyle w:val="Heading1"/>
      </w:pPr>
      <w:r>
        <w:t>一、系统概述</w:t>
      </w:r>
    </w:p>
    <w:p>
      <w:r>
        <w:rPr>
          <w:sz w:val="24"/>
        </w:rPr>
        <w:t>本系统旨在</w:t>
      </w:r>
      <w:r>
        <w:rPr>
          <w:b/>
        </w:rPr>
        <w:t>提供Steam风格的在线游戏商城平台，实现游戏商品的浏览、购买、订单管理与个人游戏库管理</w:t>
      </w:r>
      <w:r>
        <w:t xml:space="preserve">，基于 </w:t>
      </w:r>
      <w:r>
        <w:rPr>
          <w:b/>
        </w:rPr>
        <w:t>Spring Boot 3.2.0、Spring Security、JPA/Hibernate、MySQL 8.0、Thymeleaf</w:t>
      </w:r>
      <w:r>
        <w:t xml:space="preserve"> 等技术搭建，具备 </w:t>
      </w:r>
      <w:r>
        <w:rPr>
          <w:b/>
        </w:rPr>
        <w:t>高稳定性、强安全性、易扩展性、多语言国际化支持</w:t>
      </w:r>
      <w:r>
        <w:t xml:space="preserve"> 等特点，可满足 </w:t>
      </w:r>
      <w:r>
        <w:rPr>
          <w:b/>
        </w:rPr>
        <w:t>游戏爱好者、个人用户</w:t>
      </w:r>
      <w:r>
        <w:t xml:space="preserve"> 在 </w:t>
      </w:r>
      <w:r>
        <w:rPr>
          <w:b/>
        </w:rPr>
        <w:t>在线游戏零售、数字商品交易、个人游戏库管理</w:t>
      </w:r>
      <w:r>
        <w:t xml:space="preserve"> 场景的需求。</w:t>
      </w:r>
    </w:p>
    <w:p/>
    <w:p>
      <w:pPr>
        <w:pStyle w:val="Heading1"/>
      </w:pPr>
      <w:r>
        <w:t>二、功能清单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功能模块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功能名称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功能描述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功能特点</w:t>
            </w:r>
          </w:p>
        </w:tc>
      </w:tr>
      <w:tr>
        <w:tc>
          <w:tcPr>
            <w:tcW w:type="dxa" w:w="2160"/>
          </w:tcPr>
          <w:p>
            <w:r>
              <w:t>用户系统</w:t>
            </w:r>
          </w:p>
        </w:tc>
        <w:tc>
          <w:tcPr>
            <w:tcW w:type="dxa" w:w="2160"/>
          </w:tcPr>
          <w:p>
            <w:r>
              <w:t>用户注册</w:t>
            </w:r>
          </w:p>
        </w:tc>
        <w:tc>
          <w:tcPr>
            <w:tcW w:type="dxa" w:w="2160"/>
          </w:tcPr>
          <w:p>
            <w:r>
              <w:t>新用户填写用户名、邮箱、密码完成账号创建</w:t>
            </w:r>
          </w:p>
        </w:tc>
        <w:tc>
          <w:tcPr>
            <w:tcW w:type="dxa" w:w="2160"/>
          </w:tcPr>
          <w:p>
            <w:r>
              <w:t>BCrypt密码加密、邮箱格式验证、用户名唯一性检查</w:t>
            </w:r>
          </w:p>
        </w:tc>
      </w:tr>
      <w:tr>
        <w:tc>
          <w:tcPr>
            <w:tcW w:type="dxa" w:w="2160"/>
          </w:tcPr>
          <w:p>
            <w:r>
              <w:t>用户系统</w:t>
            </w:r>
          </w:p>
        </w:tc>
        <w:tc>
          <w:tcPr>
            <w:tcW w:type="dxa" w:w="2160"/>
          </w:tcPr>
          <w:p>
            <w:r>
              <w:t>用户登录</w:t>
            </w:r>
          </w:p>
        </w:tc>
        <w:tc>
          <w:tcPr>
            <w:tcW w:type="dxa" w:w="2160"/>
          </w:tcPr>
          <w:p>
            <w:r>
              <w:t>用户使用用户名和密码登录系统</w:t>
            </w:r>
          </w:p>
        </w:tc>
        <w:tc>
          <w:tcPr>
            <w:tcW w:type="dxa" w:w="2160"/>
          </w:tcPr>
          <w:p>
            <w:r>
              <w:t>Spring Security认证、Session管理、Remember-me功能</w:t>
            </w:r>
          </w:p>
        </w:tc>
      </w:tr>
      <w:tr>
        <w:tc>
          <w:tcPr>
            <w:tcW w:type="dxa" w:w="2160"/>
          </w:tcPr>
          <w:p>
            <w:r>
              <w:t>用户系统</w:t>
            </w:r>
          </w:p>
        </w:tc>
        <w:tc>
          <w:tcPr>
            <w:tcW w:type="dxa" w:w="2160"/>
          </w:tcPr>
          <w:p>
            <w:r>
              <w:t>用户退出</w:t>
            </w:r>
          </w:p>
        </w:tc>
        <w:tc>
          <w:tcPr>
            <w:tcW w:type="dxa" w:w="2160"/>
          </w:tcPr>
          <w:p>
            <w:r>
              <w:t>用户安全退出当前登录会话</w:t>
            </w:r>
          </w:p>
        </w:tc>
        <w:tc>
          <w:tcPr>
            <w:tcW w:type="dxa" w:w="2160"/>
          </w:tcPr>
          <w:p>
            <w:r>
              <w:t>Session失效处理、CSRF保护</w:t>
            </w:r>
          </w:p>
        </w:tc>
      </w:tr>
      <w:tr>
        <w:tc>
          <w:tcPr>
            <w:tcW w:type="dxa" w:w="2160"/>
          </w:tcPr>
          <w:p>
            <w:r>
              <w:t>商品管理</w:t>
            </w:r>
          </w:p>
        </w:tc>
        <w:tc>
          <w:tcPr>
            <w:tcW w:type="dxa" w:w="2160"/>
          </w:tcPr>
          <w:p>
            <w:r>
              <w:t>商品浏览</w:t>
            </w:r>
          </w:p>
        </w:tc>
        <w:tc>
          <w:tcPr>
            <w:tcW w:type="dxa" w:w="2160"/>
          </w:tcPr>
          <w:p>
            <w:r>
              <w:t>浏览所有在售游戏列表（130+款）</w:t>
            </w:r>
          </w:p>
        </w:tc>
        <w:tc>
          <w:tcPr>
            <w:tcW w:type="dxa" w:w="2160"/>
          </w:tcPr>
          <w:p>
            <w:r>
              <w:t>分页展示、精选推荐、多维度展示</w:t>
            </w:r>
          </w:p>
        </w:tc>
      </w:tr>
      <w:tr>
        <w:tc>
          <w:tcPr>
            <w:tcW w:type="dxa" w:w="2160"/>
          </w:tcPr>
          <w:p>
            <w:r>
              <w:t>商品管理</w:t>
            </w:r>
          </w:p>
        </w:tc>
        <w:tc>
          <w:tcPr>
            <w:tcW w:type="dxa" w:w="2160"/>
          </w:tcPr>
          <w:p>
            <w:r>
              <w:t>商品详情</w:t>
            </w:r>
          </w:p>
        </w:tc>
        <w:tc>
          <w:tcPr>
            <w:tcW w:type="dxa" w:w="2160"/>
          </w:tcPr>
          <w:p>
            <w:r>
              <w:t>查看游戏完整信息（价格、折扣、标签、评价）</w:t>
            </w:r>
          </w:p>
        </w:tc>
        <w:tc>
          <w:tcPr>
            <w:tcW w:type="dxa" w:w="2160"/>
          </w:tcPr>
          <w:p>
            <w:r>
              <w:t>图片加载、价格计算、拥有状态显示</w:t>
            </w:r>
          </w:p>
        </w:tc>
      </w:tr>
      <w:tr>
        <w:tc>
          <w:tcPr>
            <w:tcW w:type="dxa" w:w="2160"/>
          </w:tcPr>
          <w:p>
            <w:r>
              <w:t>商品管理</w:t>
            </w:r>
          </w:p>
        </w:tc>
        <w:tc>
          <w:tcPr>
            <w:tcW w:type="dxa" w:w="2160"/>
          </w:tcPr>
          <w:p>
            <w:r>
              <w:t>商品搜索</w:t>
            </w:r>
          </w:p>
        </w:tc>
        <w:tc>
          <w:tcPr>
            <w:tcW w:type="dxa" w:w="2160"/>
          </w:tcPr>
          <w:p>
            <w:r>
              <w:t>根据名称、标签搜索游戏</w:t>
            </w:r>
          </w:p>
        </w:tc>
        <w:tc>
          <w:tcPr>
            <w:tcW w:type="dxa" w:w="2160"/>
          </w:tcPr>
          <w:p>
            <w:r>
              <w:t>模糊查询、条件组合</w:t>
            </w:r>
          </w:p>
        </w:tc>
      </w:tr>
      <w:tr>
        <w:tc>
          <w:tcPr>
            <w:tcW w:type="dxa" w:w="2160"/>
          </w:tcPr>
          <w:p>
            <w:r>
              <w:t>购物车</w:t>
            </w:r>
          </w:p>
        </w:tc>
        <w:tc>
          <w:tcPr>
            <w:tcW w:type="dxa" w:w="2160"/>
          </w:tcPr>
          <w:p>
            <w:r>
              <w:t>添加商品</w:t>
            </w:r>
          </w:p>
        </w:tc>
        <w:tc>
          <w:tcPr>
            <w:tcW w:type="dxa" w:w="2160"/>
          </w:tcPr>
          <w:p>
            <w:r>
              <w:t>将游戏加入购物车</w:t>
            </w:r>
          </w:p>
        </w:tc>
        <w:tc>
          <w:tcPr>
            <w:tcW w:type="dxa" w:w="2160"/>
          </w:tcPr>
          <w:p>
            <w:r>
              <w:t>防重复添加、用户关联</w:t>
            </w:r>
          </w:p>
        </w:tc>
      </w:tr>
      <w:tr>
        <w:tc>
          <w:tcPr>
            <w:tcW w:type="dxa" w:w="2160"/>
          </w:tcPr>
          <w:p>
            <w:r>
              <w:t>购物车</w:t>
            </w:r>
          </w:p>
        </w:tc>
        <w:tc>
          <w:tcPr>
            <w:tcW w:type="dxa" w:w="2160"/>
          </w:tcPr>
          <w:p>
            <w:r>
              <w:t>查看购物车</w:t>
            </w:r>
          </w:p>
        </w:tc>
        <w:tc>
          <w:tcPr>
            <w:tcW w:type="dxa" w:w="2160"/>
          </w:tcPr>
          <w:p>
            <w:r>
              <w:t>展示购物车内所有商品及总价</w:t>
            </w:r>
          </w:p>
        </w:tc>
        <w:tc>
          <w:tcPr>
            <w:tcW w:type="dxa" w:w="2160"/>
          </w:tcPr>
          <w:p>
            <w:r>
              <w:t>关联查询、自动价格计算（含折扣）</w:t>
            </w:r>
          </w:p>
        </w:tc>
      </w:tr>
      <w:tr>
        <w:tc>
          <w:tcPr>
            <w:tcW w:type="dxa" w:w="2160"/>
          </w:tcPr>
          <w:p>
            <w:r>
              <w:t>购物车</w:t>
            </w:r>
          </w:p>
        </w:tc>
        <w:tc>
          <w:tcPr>
            <w:tcW w:type="dxa" w:w="2160"/>
          </w:tcPr>
          <w:p>
            <w:r>
              <w:t>移除商品</w:t>
            </w:r>
          </w:p>
        </w:tc>
        <w:tc>
          <w:tcPr>
            <w:tcW w:type="dxa" w:w="2160"/>
          </w:tcPr>
          <w:p>
            <w:r>
              <w:t>从购物车删除商品</w:t>
            </w:r>
          </w:p>
        </w:tc>
        <w:tc>
          <w:tcPr>
            <w:tcW w:type="dxa" w:w="2160"/>
          </w:tcPr>
          <w:p>
            <w:r>
              <w:t>事务处理、即时更新</w:t>
            </w:r>
          </w:p>
        </w:tc>
      </w:tr>
      <w:tr>
        <w:tc>
          <w:tcPr>
            <w:tcW w:type="dxa" w:w="2160"/>
          </w:tcPr>
          <w:p>
            <w:r>
              <w:t>订单管理</w:t>
            </w:r>
          </w:p>
        </w:tc>
        <w:tc>
          <w:tcPr>
            <w:tcW w:type="dxa" w:w="2160"/>
          </w:tcPr>
          <w:p>
            <w:r>
              <w:t>创建订单</w:t>
            </w:r>
          </w:p>
        </w:tc>
        <w:tc>
          <w:tcPr>
            <w:tcW w:type="dxa" w:w="2160"/>
          </w:tcPr>
          <w:p>
            <w:r>
              <w:t>将购物车商品转为订单</w:t>
            </w:r>
          </w:p>
        </w:tc>
        <w:tc>
          <w:tcPr>
            <w:tcW w:type="dxa" w:w="2160"/>
          </w:tcPr>
          <w:p>
            <w:r>
              <w:t>事务管理、多表操作、购物车清空</w:t>
            </w:r>
          </w:p>
        </w:tc>
      </w:tr>
      <w:tr>
        <w:tc>
          <w:tcPr>
            <w:tcW w:type="dxa" w:w="2160"/>
          </w:tcPr>
          <w:p>
            <w:r>
              <w:t>订单管理</w:t>
            </w:r>
          </w:p>
        </w:tc>
        <w:tc>
          <w:tcPr>
            <w:tcW w:type="dxa" w:w="2160"/>
          </w:tcPr>
          <w:p>
            <w:r>
              <w:t>订单历史</w:t>
            </w:r>
          </w:p>
        </w:tc>
        <w:tc>
          <w:tcPr>
            <w:tcW w:type="dxa" w:w="2160"/>
          </w:tcPr>
          <w:p>
            <w:r>
              <w:t>查看所有历史订单</w:t>
            </w:r>
          </w:p>
        </w:tc>
        <w:tc>
          <w:tcPr>
            <w:tcW w:type="dxa" w:w="2160"/>
          </w:tcPr>
          <w:p>
            <w:r>
              <w:t>关联查询、时间排序</w:t>
            </w:r>
          </w:p>
        </w:tc>
      </w:tr>
      <w:tr>
        <w:tc>
          <w:tcPr>
            <w:tcW w:type="dxa" w:w="2160"/>
          </w:tcPr>
          <w:p>
            <w:r>
              <w:t>订单管理</w:t>
            </w:r>
          </w:p>
        </w:tc>
        <w:tc>
          <w:tcPr>
            <w:tcW w:type="dxa" w:w="2160"/>
          </w:tcPr>
          <w:p>
            <w:r>
              <w:t>订单详情</w:t>
            </w:r>
          </w:p>
        </w:tc>
        <w:tc>
          <w:tcPr>
            <w:tcW w:type="dxa" w:w="2160"/>
          </w:tcPr>
          <w:p>
            <w:r>
              <w:t>查看订单商品列表和总价</w:t>
            </w:r>
          </w:p>
        </w:tc>
        <w:tc>
          <w:tcPr>
            <w:tcW w:type="dxa" w:w="2160"/>
          </w:tcPr>
          <w:p>
            <w:r>
              <w:t>多对多关联、完整信息展示</w:t>
            </w:r>
          </w:p>
        </w:tc>
      </w:tr>
      <w:tr>
        <w:tc>
          <w:tcPr>
            <w:tcW w:type="dxa" w:w="2160"/>
          </w:tcPr>
          <w:p>
            <w:r>
              <w:t>个人库</w:t>
            </w:r>
          </w:p>
        </w:tc>
        <w:tc>
          <w:tcPr>
            <w:tcW w:type="dxa" w:w="2160"/>
          </w:tcPr>
          <w:p>
            <w:r>
              <w:t>游戏库查看</w:t>
            </w:r>
          </w:p>
        </w:tc>
        <w:tc>
          <w:tcPr>
            <w:tcW w:type="dxa" w:w="2160"/>
          </w:tcPr>
          <w:p>
            <w:r>
              <w:t>查看所有已购买游戏</w:t>
            </w:r>
          </w:p>
        </w:tc>
        <w:tc>
          <w:tcPr>
            <w:tcW w:type="dxa" w:w="2160"/>
          </w:tcPr>
          <w:p>
            <w:r>
              <w:t>去重处理、图文展示</w:t>
            </w:r>
          </w:p>
        </w:tc>
      </w:tr>
      <w:tr>
        <w:tc>
          <w:tcPr>
            <w:tcW w:type="dxa" w:w="2160"/>
          </w:tcPr>
          <w:p>
            <w:r>
              <w:t>个人库</w:t>
            </w:r>
          </w:p>
        </w:tc>
        <w:tc>
          <w:tcPr>
            <w:tcW w:type="dxa" w:w="2160"/>
          </w:tcPr>
          <w:p>
            <w:r>
              <w:t>拥有状态</w:t>
            </w:r>
          </w:p>
        </w:tc>
        <w:tc>
          <w:tcPr>
            <w:tcW w:type="dxa" w:w="2160"/>
          </w:tcPr>
          <w:p>
            <w:r>
              <w:t>商店页标记已拥有游戏</w:t>
            </w:r>
          </w:p>
        </w:tc>
        <w:tc>
          <w:tcPr>
            <w:tcW w:type="dxa" w:w="2160"/>
          </w:tcPr>
          <w:p>
            <w:r>
              <w:t>集合运算、前端条件渲染</w:t>
            </w:r>
          </w:p>
        </w:tc>
      </w:tr>
      <w:tr>
        <w:tc>
          <w:tcPr>
            <w:tcW w:type="dxa" w:w="2160"/>
          </w:tcPr>
          <w:p>
            <w:r>
              <w:t>国际化</w:t>
            </w:r>
          </w:p>
        </w:tc>
        <w:tc>
          <w:tcPr>
            <w:tcW w:type="dxa" w:w="2160"/>
          </w:tcPr>
          <w:p>
            <w:r>
              <w:t>多语言切换</w:t>
            </w:r>
          </w:p>
        </w:tc>
        <w:tc>
          <w:tcPr>
            <w:tcW w:type="dxa" w:w="2160"/>
          </w:tcPr>
          <w:p>
            <w:r>
              <w:t>支持8种语言（中英日韩法德俄西）</w:t>
            </w:r>
          </w:p>
        </w:tc>
        <w:tc>
          <w:tcPr>
            <w:tcW w:type="dxa" w:w="2160"/>
          </w:tcPr>
          <w:p>
            <w:r>
              <w:t>Spring MessageSource、动态切换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