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5FCE" w14:textId="77777777" w:rsidR="00DB0551" w:rsidRPr="00DB0551" w:rsidRDefault="00DB0551" w:rsidP="00DB0551">
      <w:pPr>
        <w:rPr>
          <w:rFonts w:ascii="Times New Roman" w:hAnsi="Times New Roman" w:cs="Times New Roman"/>
          <w:sz w:val="24"/>
          <w:szCs w:val="24"/>
        </w:rPr>
      </w:pPr>
      <w:r w:rsidRPr="00CF199E">
        <w:rPr>
          <w:rFonts w:ascii="Times New Roman" w:hAnsi="Times New Roman" w:cs="Times New Roman"/>
          <w:b/>
          <w:bCs/>
          <w:sz w:val="24"/>
          <w:szCs w:val="24"/>
        </w:rPr>
        <w:t>6.3</w:t>
      </w:r>
      <w:r w:rsidRPr="00DB0551">
        <w:rPr>
          <w:rFonts w:ascii="Times New Roman" w:hAnsi="Times New Roman" w:cs="Times New Roman"/>
          <w:sz w:val="24"/>
          <w:szCs w:val="24"/>
        </w:rPr>
        <w:t xml:space="preserve"> The Apriori algorithm makes use of prior knowledge of subset support properties.</w:t>
      </w:r>
    </w:p>
    <w:p w14:paraId="10F72846" w14:textId="77777777" w:rsidR="00DB0551" w:rsidRPr="00DB0551" w:rsidRDefault="00DB0551" w:rsidP="00DB0551">
      <w:pPr>
        <w:rPr>
          <w:rFonts w:ascii="Times New Roman" w:hAnsi="Times New Roman" w:cs="Times New Roman"/>
          <w:sz w:val="24"/>
          <w:szCs w:val="24"/>
        </w:rPr>
      </w:pPr>
      <w:r w:rsidRPr="00DB0551">
        <w:rPr>
          <w:rFonts w:ascii="Times New Roman" w:hAnsi="Times New Roman" w:cs="Times New Roman"/>
          <w:sz w:val="24"/>
          <w:szCs w:val="24"/>
        </w:rPr>
        <w:t>(a) Prove that all nonempty subsets of a frequent itemset must also be frequent.</w:t>
      </w:r>
    </w:p>
    <w:p w14:paraId="04D6FF07" w14:textId="0694490E" w:rsidR="00DB0551" w:rsidRPr="00DB0551" w:rsidRDefault="00DB0551" w:rsidP="00DB0551">
      <w:pPr>
        <w:rPr>
          <w:rFonts w:ascii="Times New Roman" w:hAnsi="Times New Roman" w:cs="Times New Roman"/>
          <w:sz w:val="24"/>
          <w:szCs w:val="24"/>
        </w:rPr>
      </w:pPr>
      <w:r w:rsidRPr="00DB0551">
        <w:rPr>
          <w:rFonts w:ascii="Times New Roman" w:hAnsi="Times New Roman" w:cs="Times New Roman"/>
          <w:sz w:val="24"/>
          <w:szCs w:val="24"/>
        </w:rPr>
        <w:t>(b) Prove that the support of any nonempty subset s0 of itemset s must be at least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551">
        <w:rPr>
          <w:rFonts w:ascii="Times New Roman" w:hAnsi="Times New Roman" w:cs="Times New Roman"/>
          <w:sz w:val="24"/>
          <w:szCs w:val="24"/>
        </w:rPr>
        <w:t>as great as the support of s.</w:t>
      </w:r>
    </w:p>
    <w:p w14:paraId="3BBE632E" w14:textId="0DA03D00" w:rsidR="00DB0551" w:rsidRPr="00DB0551" w:rsidRDefault="00DB0551" w:rsidP="00DB0551">
      <w:pPr>
        <w:rPr>
          <w:rFonts w:ascii="Times New Roman" w:hAnsi="Times New Roman" w:cs="Times New Roman"/>
          <w:sz w:val="24"/>
          <w:szCs w:val="24"/>
        </w:rPr>
      </w:pPr>
      <w:r w:rsidRPr="00DB0551">
        <w:rPr>
          <w:rFonts w:ascii="Times New Roman" w:hAnsi="Times New Roman" w:cs="Times New Roman"/>
          <w:sz w:val="24"/>
          <w:szCs w:val="24"/>
        </w:rPr>
        <w:t>(c) Given frequent itemset l and subset s of l, prove that the confidence of the rule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551">
        <w:rPr>
          <w:rFonts w:ascii="Times New Roman" w:hAnsi="Times New Roman" w:cs="Times New Roman"/>
          <w:sz w:val="24"/>
          <w:szCs w:val="24"/>
        </w:rPr>
        <w:t xml:space="preserve">“s0 ).l </w:t>
      </w:r>
      <w:r w:rsidRPr="00DB0551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DB0551">
        <w:rPr>
          <w:rFonts w:ascii="Times New Roman" w:hAnsi="Times New Roman" w:cs="Times New Roman"/>
          <w:sz w:val="24"/>
          <w:szCs w:val="24"/>
        </w:rPr>
        <w:t xml:space="preserve">s0/” cannot be more than the confidence of “s).l </w:t>
      </w:r>
      <w:r w:rsidRPr="00DB0551">
        <w:rPr>
          <w:rFonts w:ascii="Times New Roman" w:eastAsia="Times New Roman" w:hAnsi="Times New Roman" w:cs="Times New Roman" w:hint="eastAsia"/>
          <w:sz w:val="24"/>
          <w:szCs w:val="24"/>
        </w:rPr>
        <w:t>􀀀</w:t>
      </w:r>
      <w:r w:rsidRPr="00DB0551">
        <w:rPr>
          <w:rFonts w:ascii="Times New Roman" w:hAnsi="Times New Roman" w:cs="Times New Roman"/>
          <w:sz w:val="24"/>
          <w:szCs w:val="24"/>
        </w:rPr>
        <w:t>s/,” where s0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551">
        <w:rPr>
          <w:rFonts w:ascii="Times New Roman" w:hAnsi="Times New Roman" w:cs="Times New Roman"/>
          <w:sz w:val="24"/>
          <w:szCs w:val="24"/>
        </w:rPr>
        <w:t>a subset of s.</w:t>
      </w:r>
    </w:p>
    <w:p w14:paraId="208E6CDF" w14:textId="055B3AB7" w:rsidR="00455AAF" w:rsidRDefault="00DB0551" w:rsidP="00DB0551">
      <w:pPr>
        <w:rPr>
          <w:rFonts w:ascii="Times New Roman" w:hAnsi="Times New Roman" w:cs="Times New Roman"/>
          <w:sz w:val="24"/>
          <w:szCs w:val="24"/>
        </w:rPr>
      </w:pPr>
      <w:r w:rsidRPr="00DB0551">
        <w:rPr>
          <w:rFonts w:ascii="Times New Roman" w:hAnsi="Times New Roman" w:cs="Times New Roman"/>
          <w:sz w:val="24"/>
          <w:szCs w:val="24"/>
        </w:rPr>
        <w:t>(d) A partitioning variation of Apriori subdivides the transactions of a database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551">
        <w:rPr>
          <w:rFonts w:ascii="Times New Roman" w:hAnsi="Times New Roman" w:cs="Times New Roman"/>
          <w:sz w:val="24"/>
          <w:szCs w:val="24"/>
        </w:rPr>
        <w:t>into n nonoverlapping partitions. Prove that any itemset that is frequent in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551">
        <w:rPr>
          <w:rFonts w:ascii="Times New Roman" w:hAnsi="Times New Roman" w:cs="Times New Roman"/>
          <w:sz w:val="24"/>
          <w:szCs w:val="24"/>
        </w:rPr>
        <w:t>must be frequent in at least one partition of D.</w:t>
      </w:r>
    </w:p>
    <w:p w14:paraId="306407D1" w14:textId="008C8A57" w:rsidR="00CF199E" w:rsidRDefault="00CF199E" w:rsidP="00DB0551">
      <w:pPr>
        <w:rPr>
          <w:rFonts w:ascii="Times New Roman" w:hAnsi="Times New Roman" w:cs="Times New Roman"/>
          <w:sz w:val="24"/>
          <w:szCs w:val="24"/>
        </w:rPr>
      </w:pPr>
      <w:r w:rsidRPr="00CF199E">
        <w:rPr>
          <w:rFonts w:ascii="Times New Roman" w:hAnsi="Times New Roman" w:cs="Times New Roman"/>
          <w:b/>
          <w:bCs/>
          <w:sz w:val="24"/>
          <w:szCs w:val="24"/>
        </w:rPr>
        <w:t>6.6</w:t>
      </w:r>
      <w:r w:rsidRPr="00CF199E">
        <w:rPr>
          <w:rFonts w:ascii="Times New Roman" w:hAnsi="Times New Roman" w:cs="Times New Roman"/>
          <w:sz w:val="24"/>
          <w:szCs w:val="24"/>
        </w:rPr>
        <w:t xml:space="preserve"> A database has five transactions. Let min sup D 60% and min conf D 80%.</w:t>
      </w:r>
    </w:p>
    <w:p w14:paraId="4B74A5E5" w14:textId="09E16C2B" w:rsidR="00CF199E" w:rsidRPr="00CF199E" w:rsidRDefault="00CF199E" w:rsidP="00CF199E">
      <w:pPr>
        <w:rPr>
          <w:rFonts w:ascii="Times New Roman" w:hAnsi="Times New Roman" w:cs="Times New Roman"/>
          <w:sz w:val="24"/>
          <w:szCs w:val="24"/>
        </w:rPr>
      </w:pPr>
      <w:r w:rsidRPr="00CF199E">
        <w:rPr>
          <w:rFonts w:ascii="Times New Roman" w:hAnsi="Times New Roman" w:cs="Times New Roman"/>
          <w:sz w:val="24"/>
          <w:szCs w:val="24"/>
        </w:rPr>
        <w:t>(a) Find all frequent itemsets using Apriori and FP-growth, respectively. Compare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99E">
        <w:rPr>
          <w:rFonts w:ascii="Times New Roman" w:hAnsi="Times New Roman" w:cs="Times New Roman"/>
          <w:sz w:val="24"/>
          <w:szCs w:val="24"/>
        </w:rPr>
        <w:t>the efficiency of the two mining processes.</w:t>
      </w:r>
    </w:p>
    <w:p w14:paraId="2AA3E899" w14:textId="34A54C2C" w:rsidR="00CF199E" w:rsidRDefault="00CF199E" w:rsidP="00CF199E">
      <w:pPr>
        <w:rPr>
          <w:rFonts w:ascii="Times New Roman" w:hAnsi="Times New Roman" w:cs="Times New Roman"/>
          <w:sz w:val="24"/>
          <w:szCs w:val="24"/>
        </w:rPr>
      </w:pPr>
      <w:r w:rsidRPr="00CF199E">
        <w:rPr>
          <w:rFonts w:ascii="Times New Roman" w:hAnsi="Times New Roman" w:cs="Times New Roman"/>
          <w:sz w:val="24"/>
          <w:szCs w:val="24"/>
        </w:rPr>
        <w:t>(b) List all the strong association rules (with support s and confidence c) matching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99E">
        <w:rPr>
          <w:rFonts w:ascii="Times New Roman" w:hAnsi="Times New Roman" w:cs="Times New Roman"/>
          <w:sz w:val="24"/>
          <w:szCs w:val="24"/>
        </w:rPr>
        <w:t>the following metarule, where X is a variable representing customers, and itemi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99E">
        <w:rPr>
          <w:rFonts w:ascii="Times New Roman" w:hAnsi="Times New Roman" w:cs="Times New Roman"/>
          <w:sz w:val="24"/>
          <w:szCs w:val="24"/>
        </w:rPr>
        <w:t>denotes variables representing items (e.g., “A,” “B,”):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99E">
        <w:rPr>
          <w:rFonts w:ascii="Times New Roman" w:hAnsi="Times New Roman" w:cs="Times New Roman"/>
          <w:sz w:val="24"/>
          <w:szCs w:val="24"/>
        </w:rPr>
        <w:t>8x 2 transaction, buys.X, item1/^buys.X, item2/)buys.X, item3/ [s, c]</w:t>
      </w:r>
    </w:p>
    <w:p w14:paraId="2420733E" w14:textId="4DCBECEF" w:rsidR="00832125" w:rsidRDefault="00832125" w:rsidP="00CF1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6.8 </w:t>
      </w:r>
      <w:r w:rsidRPr="00832125">
        <w:rPr>
          <w:rFonts w:ascii="Times New Roman" w:hAnsi="Times New Roman" w:cs="Times New Roman"/>
          <w:sz w:val="24"/>
          <w:szCs w:val="24"/>
        </w:rPr>
        <w:t>A database has four transactions. Let min sup D 60% and min conf D 80%.</w:t>
      </w:r>
    </w:p>
    <w:p w14:paraId="397ED1E3" w14:textId="438CB367" w:rsidR="00832125" w:rsidRPr="00832125" w:rsidRDefault="00832125" w:rsidP="00832125">
      <w:pPr>
        <w:rPr>
          <w:rFonts w:ascii="Times New Roman" w:hAnsi="Times New Roman" w:cs="Times New Roman"/>
          <w:sz w:val="24"/>
          <w:szCs w:val="24"/>
        </w:rPr>
      </w:pPr>
      <w:r w:rsidRPr="00832125">
        <w:rPr>
          <w:rFonts w:ascii="Times New Roman" w:hAnsi="Times New Roman" w:cs="Times New Roman"/>
          <w:sz w:val="24"/>
          <w:szCs w:val="24"/>
        </w:rPr>
        <w:t>(a) At the granularity of item category (e.g., itemi could be “Milk”), for the rule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template,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8X 2 transaction, buys.X, item1/^buys.X, item2/)buys.X, item3/ [s, c],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list the frequent k-itemset for the largest k, and all the strong association rules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(with their support s and confidence c) containing the frequent k-itemset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largest k.</w:t>
      </w:r>
    </w:p>
    <w:p w14:paraId="234D774D" w14:textId="5128CC1D" w:rsidR="00832125" w:rsidRDefault="00832125" w:rsidP="00832125">
      <w:pPr>
        <w:rPr>
          <w:rFonts w:ascii="Times New Roman" w:hAnsi="Times New Roman" w:cs="Times New Roman"/>
          <w:sz w:val="24"/>
          <w:szCs w:val="24"/>
        </w:rPr>
      </w:pPr>
      <w:r w:rsidRPr="00832125">
        <w:rPr>
          <w:rFonts w:ascii="Times New Roman" w:hAnsi="Times New Roman" w:cs="Times New Roman"/>
          <w:sz w:val="24"/>
          <w:szCs w:val="24"/>
        </w:rPr>
        <w:t>(b) At the granularity of brand-item category (e.g., itemi could be “Sunset-Milk”),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for the rule template,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8X 2 customer, buys.X, item1/^buys.X, item2/)buys.X, item3/,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list the frequent k-itemset for the largest k (but do not print any rules).</w:t>
      </w:r>
    </w:p>
    <w:p w14:paraId="252B5A71" w14:textId="178676D1" w:rsidR="00832125" w:rsidRPr="00832125" w:rsidRDefault="00832125" w:rsidP="008321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6.13 </w:t>
      </w:r>
      <w:r w:rsidRPr="00832125">
        <w:rPr>
          <w:rFonts w:ascii="Times New Roman" w:hAnsi="Times New Roman" w:cs="Times New Roman"/>
          <w:sz w:val="24"/>
          <w:szCs w:val="24"/>
        </w:rPr>
        <w:t>Give a short example to show that items in a strong association rule actually may</w:t>
      </w:r>
      <w:r w:rsidRPr="00832125"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be negatively correlated.</w:t>
      </w:r>
    </w:p>
    <w:p w14:paraId="0888FBE7" w14:textId="747A2242" w:rsidR="00832125" w:rsidRDefault="00832125" w:rsidP="00832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6.14 </w:t>
      </w:r>
      <w:r w:rsidRPr="00832125">
        <w:rPr>
          <w:rFonts w:ascii="Times New Roman" w:hAnsi="Times New Roman" w:cs="Times New Roman"/>
          <w:sz w:val="24"/>
          <w:szCs w:val="24"/>
        </w:rPr>
        <w:t>The following contingency table summarizes supermarket transaction data,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hot dogs refers to the transactions containing hot dogs, hot dogs refers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transactions that do not contain hot dogs, hamburgers refers to the transactions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containing hamburgers, and hamburgers refers to the transactions that do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contain hamburgers.</w:t>
      </w:r>
    </w:p>
    <w:p w14:paraId="65205CFC" w14:textId="6C024256" w:rsidR="00832125" w:rsidRPr="00832125" w:rsidRDefault="00832125" w:rsidP="00832125">
      <w:pPr>
        <w:rPr>
          <w:rFonts w:ascii="Times New Roman" w:hAnsi="Times New Roman" w:cs="Times New Roman"/>
          <w:sz w:val="24"/>
          <w:szCs w:val="24"/>
        </w:rPr>
      </w:pPr>
      <w:r w:rsidRPr="00832125">
        <w:rPr>
          <w:rFonts w:ascii="Times New Roman" w:hAnsi="Times New Roman" w:cs="Times New Roman"/>
          <w:sz w:val="24"/>
          <w:szCs w:val="24"/>
        </w:rPr>
        <w:t xml:space="preserve">(a) Suppose that the association rule “hot dogs </w:t>
      </w:r>
      <w:r w:rsidR="00C4364F" w:rsidRPr="00C4364F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364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32125">
        <w:rPr>
          <w:rFonts w:ascii="Times New Roman" w:hAnsi="Times New Roman" w:cs="Times New Roman"/>
          <w:sz w:val="24"/>
          <w:szCs w:val="24"/>
        </w:rPr>
        <w:t>hamburgers” is mined. Given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minimum support threshold of 25% and a minimum confidence threshold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50%, is this association rule strong?</w:t>
      </w:r>
    </w:p>
    <w:p w14:paraId="3E74E1EE" w14:textId="59B13DE8" w:rsidR="00832125" w:rsidRPr="00832125" w:rsidRDefault="00832125" w:rsidP="00832125">
      <w:pPr>
        <w:rPr>
          <w:rFonts w:ascii="Times New Roman" w:hAnsi="Times New Roman" w:cs="Times New Roman"/>
          <w:sz w:val="24"/>
          <w:szCs w:val="24"/>
        </w:rPr>
      </w:pPr>
      <w:r w:rsidRPr="00832125">
        <w:rPr>
          <w:rFonts w:ascii="Times New Roman" w:hAnsi="Times New Roman" w:cs="Times New Roman"/>
          <w:sz w:val="24"/>
          <w:szCs w:val="24"/>
        </w:rPr>
        <w:t>(b) Based on the given data, is the purchase of hot dogs independent of the purchase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of hamburgers? If not, what kind of correlation relationship exists between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two?</w:t>
      </w:r>
    </w:p>
    <w:p w14:paraId="0C8130D8" w14:textId="55D00443" w:rsidR="00832125" w:rsidRPr="00832125" w:rsidRDefault="00832125" w:rsidP="00832125">
      <w:pPr>
        <w:rPr>
          <w:rFonts w:ascii="Times New Roman" w:hAnsi="Times New Roman" w:cs="Times New Roman"/>
          <w:sz w:val="24"/>
          <w:szCs w:val="24"/>
        </w:rPr>
      </w:pPr>
      <w:r w:rsidRPr="00832125">
        <w:rPr>
          <w:rFonts w:ascii="Times New Roman" w:hAnsi="Times New Roman" w:cs="Times New Roman"/>
          <w:sz w:val="24"/>
          <w:szCs w:val="24"/>
        </w:rPr>
        <w:lastRenderedPageBreak/>
        <w:t>(c) Compare the use of the all confidence, max confidence, Kulczynski, and cosine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125">
        <w:rPr>
          <w:rFonts w:ascii="Times New Roman" w:hAnsi="Times New Roman" w:cs="Times New Roman"/>
          <w:sz w:val="24"/>
          <w:szCs w:val="24"/>
        </w:rPr>
        <w:t>measures with lift and correlation on the given data.</w:t>
      </w:r>
    </w:p>
    <w:sectPr w:rsidR="00832125" w:rsidRPr="0083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51"/>
    <w:rsid w:val="00455AAF"/>
    <w:rsid w:val="00832125"/>
    <w:rsid w:val="00C4364F"/>
    <w:rsid w:val="00CF199E"/>
    <w:rsid w:val="00D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D35F"/>
  <w15:chartTrackingRefBased/>
  <w15:docId w15:val="{06ADB69F-E934-47CC-9DD8-064D4E85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Andrews</dc:creator>
  <cp:keywords/>
  <dc:description/>
  <cp:lastModifiedBy>Hannah Andrews</cp:lastModifiedBy>
  <cp:revision>4</cp:revision>
  <dcterms:created xsi:type="dcterms:W3CDTF">2020-02-26T20:44:00Z</dcterms:created>
  <dcterms:modified xsi:type="dcterms:W3CDTF">2020-02-26T20:51:00Z</dcterms:modified>
</cp:coreProperties>
</file>