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color w:val="1976D2"/>
          <w:sz w:val="40"/>
          <w:szCs w:val="40"/>
        </w:rPr>
        <w:t xml:space="preserve">Computational Fluid Dynamics of</w:t>
      </w:r>
    </w:p>
    <w:p>
      <w:pPr>
        <w:jc w:val="center"/>
      </w:pPr>
      <w:r>
        <w:rPr>
          <w:rFonts w:ascii="Arial" w:cs="Arial" w:eastAsia="Arial" w:hAnsi="Arial"/>
          <w:b/>
          <w:bCs/>
          <w:color w:val="212121"/>
          <w:sz w:val="56"/>
          <w:szCs w:val="56"/>
        </w:rPr>
        <w:t xml:space="preserve">Espresso Extraction</w:t>
      </w:r>
    </w:p>
    <w:p>
      <w:pPr>
        <w:spacing w:before="200"/>
        <w:jc w:val="center"/>
      </w:pPr>
      <w:r>
        <w:rPr>
          <w:rFonts w:ascii="Arial" w:cs="Arial" w:eastAsia="Arial" w:hAnsi="Arial"/>
          <w:i/>
          <w:iCs/>
          <w:color w:val="757575"/>
          <w:sz w:val="26"/>
          <w:szCs w:val="26"/>
        </w:rPr>
        <w:t xml:space="preserve">A First-Principles Parametric Study of Flow Through Coffee Pucks</w:t>
      </w:r>
    </w:p>
    <w:p>
      <w:pPr>
        <w:spacing w:before="600"/>
      </w:pPr>
    </w:p>
    <w:p>
      <w:pPr>
        <w:jc w:val="center"/>
      </w:pPr>
      <w:r>
        <w:rPr>
          <w:rFonts w:ascii="Arial" w:cs="Arial" w:eastAsia="Arial" w:hAnsi="Arial"/>
          <w:color w:val="757575"/>
          <w:sz w:val="22"/>
          <w:szCs w:val="22"/>
        </w:rPr>
        <w:t xml:space="preserve">What 76 simulations, 6 parameters, and 19,200 computational cells</w:t>
      </w:r>
    </w:p>
    <w:p>
      <w:pPr>
        <w:jc w:val="center"/>
      </w:pPr>
      <w:r>
        <w:rPr>
          <w:rFonts w:ascii="Arial" w:cs="Arial" w:eastAsia="Arial" w:hAnsi="Arial"/>
          <w:color w:val="757575"/>
          <w:sz w:val="22"/>
          <w:szCs w:val="22"/>
        </w:rPr>
        <w:t xml:space="preserve">reveal about the physics hiding inside your portafilter</w:t>
      </w:r>
    </w:p>
    <w:p>
      <w:pPr>
        <w:spacing w:before="800"/>
      </w:pPr>
    </w:p>
    <w:p>
      <w:pPr>
        <w:spacing w:after="80"/>
        <w:jc w:val="center"/>
      </w:pPr>
      <w:r>
        <w:rPr>
          <w:rFonts w:ascii="Arial" w:cs="Arial" w:eastAsia="Arial" w:hAnsi="Arial"/>
          <w:color w:val="212121"/>
          <w:sz w:val="22"/>
          <w:szCs w:val="22"/>
        </w:rPr>
        <w:t xml:space="preserve">Based on the Decent Espresso Puck Simulation Framework</w:t>
      </w:r>
    </w:p>
    <w:p>
      <w:pPr>
        <w:jc w:val="center"/>
      </w:pPr>
      <w:r>
        <w:rPr>
          <w:rFonts w:ascii="Arial" w:cs="Arial" w:eastAsia="Arial" w:hAnsi="Arial"/>
          <w:color w:val="757575"/>
          <w:sz w:val="20"/>
          <w:szCs w:val="20"/>
        </w:rPr>
        <w:t xml:space="preserve">Governing equations derived from Darcy (1856), Kozeny-Carman (1927/1937),</w:t>
      </w:r>
    </w:p>
    <w:p>
      <w:pPr>
        <w:jc w:val="center"/>
      </w:pPr>
      <w:r>
        <w:rPr>
          <w:rFonts w:ascii="Arial" w:cs="Arial" w:eastAsia="Arial" w:hAnsi="Arial"/>
          <w:color w:val="757575"/>
          <w:sz w:val="20"/>
          <w:szCs w:val="20"/>
        </w:rPr>
        <w:t xml:space="preserve">Ergun (1952), and modern espresso research (Corrochano 2015, Cameron 2020, Kuhn 2017)</w:t>
      </w:r>
    </w:p>
    <w:p>
      <w:pPr>
        <w:spacing w:before="400"/>
      </w:pPr>
    </w:p>
    <w:p>
      <w:pPr>
        <w:jc w:val="center"/>
      </w:pPr>
      <w:r>
        <w:rPr>
          <w:rFonts w:ascii="Arial" w:cs="Arial" w:eastAsia="Arial" w:hAnsi="Arial"/>
          <w:color w:val="757575"/>
          <w:sz w:val="22"/>
          <w:szCs w:val="22"/>
        </w:rPr>
        <w:t xml:space="preserve">March 2026</w:t>
      </w:r>
    </w:p>
    <w:p>
      <w:r>
        <w:br w:type="page"/>
      </w:r>
    </w:p>
    <w:p>
      <w:pPr>
        <w:pStyle w:val="Heading1"/>
        <w:spacing w:after="200" w:before="360"/>
      </w:pPr>
      <w:r>
        <w:rPr>
          <w:rFonts w:ascii="Arial" w:cs="Arial" w:eastAsia="Arial" w:hAnsi="Arial"/>
          <w:b/>
          <w:bCs/>
          <w:color w:val="212121"/>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212121"/>
          <w:sz w:val="32"/>
          <w:szCs w:val="32"/>
        </w:rPr>
        <w:t xml:space="preserve">Executive Summary</w:t>
      </w:r>
    </w:p>
    <w:p>
      <w:pPr>
        <w:spacing w:after="180" w:line="300"/>
      </w:pPr>
      <w:r>
        <w:rPr>
          <w:rFonts w:ascii="Arial" w:cs="Arial" w:eastAsia="Arial" w:hAnsi="Arial"/>
          <w:color w:val="212121"/>
          <w:sz w:val="22"/>
          <w:szCs w:val="22"/>
        </w:rPr>
        <w:t xml:space="preserve">Every espresso shot is a physics experiment. When you press that brew button, you are forcing water at nearly 100°C through 18 grams of finely ground coffee at 9 atmospheres of pressure — roughly the pressure in a bicycle tire — through a porous bed just 9 millimeters thick. The difference between a transcendent shot and a bitter, astringent disaster comes down to how </w:t>
      </w:r>
      <w:r>
        <w:rPr>
          <w:rFonts w:ascii="Arial" w:cs="Arial" w:eastAsia="Arial" w:hAnsi="Arial"/>
          <w:b/>
          <w:bCs/>
          <w:i/>
          <w:iCs/>
          <w:color w:val="212121"/>
          <w:sz w:val="22"/>
          <w:szCs w:val="22"/>
        </w:rPr>
        <w:t xml:space="preserve">uniformly</w:t>
      </w:r>
      <w:r>
        <w:rPr>
          <w:rFonts w:ascii="Arial" w:cs="Arial" w:eastAsia="Arial" w:hAnsi="Arial"/>
          <w:color w:val="212121"/>
          <w:sz w:val="22"/>
          <w:szCs w:val="22"/>
        </w:rPr>
        <w:t xml:space="preserve"> that water flows through the puck.</w:t>
      </w:r>
    </w:p>
    <w:p>
      <w:pPr>
        <w:spacing w:after="180" w:line="300"/>
      </w:pPr>
      <w:r>
        <w:rPr>
          <w:rFonts w:ascii="Arial" w:cs="Arial" w:eastAsia="Arial" w:hAnsi="Arial"/>
          <w:color w:val="212121"/>
          <w:sz w:val="22"/>
          <w:szCs w:val="22"/>
        </w:rPr>
        <w:t xml:space="preserve">This study uses computational fluid dynamics (CFD) to peer inside the coffee puck and map the invisible: pressure gradients, velocity fields, permeability distributions, and extraction levels across the full cross-section of the puck. We solve the Darcy flow equation in axisymmetric cylindrical coordinates with a spatially-varying permeability field that captures eight physically-motivated phenomena, from wall boundary effects to fines migration to channeling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Key Finding</w:t>
            </w:r>
          </w:p>
          <w:p>
            <w:pPr>
              <w:spacing w:after="180" w:line="300"/>
            </w:pPr>
            <w:r>
              <w:rPr>
                <w:rFonts w:ascii="Arial" w:cs="Arial" w:eastAsia="Arial" w:hAnsi="Arial"/>
                <w:color w:val="212121"/>
                <w:sz w:val="22"/>
                <w:szCs w:val="22"/>
              </w:rPr>
              <w:t xml:space="preserve">Grind size dominates all other variables. With an elasticity of 2.0 (flow rate scales as d²), a 25% change in grind size has the same effect on shot time as doubling the brew pressure. Distribution quality (WDT) is the most important variable the barista controls </w:t>
            </w:r>
            <w:r>
              <w:rPr>
                <w:rFonts w:ascii="Arial" w:cs="Arial" w:eastAsia="Arial" w:hAnsi="Arial"/>
                <w:i/>
                <w:iCs/>
                <w:color w:val="212121"/>
                <w:sz w:val="22"/>
                <w:szCs w:val="22"/>
              </w:rPr>
              <w:t xml:space="preserve">after</w:t>
            </w:r>
            <w:r>
              <w:rPr>
                <w:rFonts w:ascii="Arial" w:cs="Arial" w:eastAsia="Arial" w:hAnsi="Arial"/>
                <w:color w:val="212121"/>
                <w:sz w:val="22"/>
                <w:szCs w:val="22"/>
              </w:rPr>
              <w:t xml:space="preserve"> dialing in grind size, with poor distribution creating 3:1 permeability ratios and up to 7 channeling defects.</w:t>
            </w:r>
          </w:p>
        </w:tc>
      </w:tr>
    </w:tbl>
    <w:p>
      <w:pPr>
        <w:spacing w:after="180" w:line="300"/>
      </w:pPr>
      <w:r>
        <w:rPr>
          <w:rFonts w:ascii="Arial" w:cs="Arial" w:eastAsia="Arial" w:hAnsi="Arial"/>
          <w:color w:val="212121"/>
          <w:sz w:val="22"/>
          <w:szCs w:val="22"/>
        </w:rPr>
        <w:t xml:space="preserve">We conducted 76 individual CFD simulations across 6 parameters: grind size (200–800 μm), brew pressure (1–12 bar), temperature (70–100°C), dose (12–23 g), distribution quality (0.30–1.00), and tamp force (5–30 kg). The reference simulation (400 μm, 9 bar, 93°C, 18 g, Q = 0.85) produces a flow rate of 1.82 mL/s, a shot time of 19.8 seconds, and a channeling CV of 0.270 — all within published experimental ranges.</w:t>
      </w:r>
    </w:p>
    <w:p>
      <w:r>
        <w:br w:type="page"/>
      </w:r>
    </w:p>
    <w:p>
      <w:pPr>
        <w:pStyle w:val="Heading1"/>
        <w:spacing w:after="200" w:before="360"/>
      </w:pPr>
      <w:r>
        <w:rPr>
          <w:rFonts w:ascii="Arial" w:cs="Arial" w:eastAsia="Arial" w:hAnsi="Arial"/>
          <w:b/>
          <w:bCs/>
          <w:color w:val="212121"/>
          <w:sz w:val="32"/>
          <w:szCs w:val="32"/>
        </w:rPr>
        <w:t xml:space="preserve">1. The Physics of Espresso: A Primer for Enthusiasts</w:t>
      </w:r>
    </w:p>
    <w:p>
      <w:pPr>
        <w:pStyle w:val="Heading2"/>
        <w:spacing w:after="200" w:before="240"/>
      </w:pPr>
      <w:r>
        <w:rPr>
          <w:rFonts w:ascii="Arial" w:cs="Arial" w:eastAsia="Arial" w:hAnsi="Arial"/>
          <w:b/>
          <w:bCs/>
          <w:color w:val="212121"/>
          <w:sz w:val="28"/>
          <w:szCs w:val="28"/>
        </w:rPr>
        <w:t xml:space="preserve">1.1 What Happens Inside the Puck</w:t>
      </w:r>
    </w:p>
    <w:p>
      <w:pPr>
        <w:spacing w:after="180" w:line="300"/>
      </w:pPr>
      <w:r>
        <w:rPr>
          <w:rFonts w:ascii="Arial" w:cs="Arial" w:eastAsia="Arial" w:hAnsi="Arial"/>
          <w:color w:val="212121"/>
          <w:sz w:val="22"/>
          <w:szCs w:val="22"/>
        </w:rPr>
        <w:t xml:space="preserve">Imagine zooming into your coffee puck with a microscope. You would see a landscape of irregular, angular particles — some the size of fine sand (400 μm boulders), others as fine as talcum powder (30–50 μm fines). These particles are compressed into a bed about 9 mm thick, with roughly 35% of the volume being empty space (pores) through which water must flow.</w:t>
      </w:r>
    </w:p>
    <w:p>
      <w:pPr>
        <w:spacing w:after="180" w:line="300"/>
      </w:pPr>
      <w:r>
        <w:rPr>
          <w:rFonts w:ascii="Arial" w:cs="Arial" w:eastAsia="Arial" w:hAnsi="Arial"/>
          <w:color w:val="212121"/>
          <w:sz w:val="22"/>
          <w:szCs w:val="22"/>
        </w:rPr>
        <w:t xml:space="preserve">The water does not flow uniformly. Near the basket wall, particles cannot pack as efficiently — a phenomenon documented by Benenati and Brosilow in 1962 — creating a high-permeability annular zone that causes the notorious </w:t>
      </w:r>
      <w:r>
        <w:rPr>
          <w:rFonts w:ascii="Arial" w:cs="Arial" w:eastAsia="Arial" w:hAnsi="Arial"/>
          <w:b/>
          <w:bCs/>
          <w:color w:val="212121"/>
          <w:sz w:val="22"/>
          <w:szCs w:val="22"/>
        </w:rPr>
        <w:t xml:space="preserve">"donut" channeling pattern</w:t>
      </w:r>
      <w:r>
        <w:rPr>
          <w:rFonts w:ascii="Arial" w:cs="Arial" w:eastAsia="Arial" w:hAnsi="Arial"/>
          <w:color w:val="212121"/>
          <w:sz w:val="22"/>
          <w:szCs w:val="22"/>
        </w:rPr>
        <w:t xml:space="preserve">. At the bottom, fine particles migrate downward during extraction (Cameron et al., 2020), progressively densifying the lower layers. And if your WDT was sloppy, discrete vertical channels punch through the puck, creating simultaneous over- and under-extraction.</w:t>
      </w:r>
    </w:p>
    <w:p>
      <w:pPr>
        <w:pStyle w:val="Heading2"/>
        <w:spacing w:after="200" w:before="240"/>
      </w:pPr>
      <w:r>
        <w:rPr>
          <w:rFonts w:ascii="Arial" w:cs="Arial" w:eastAsia="Arial" w:hAnsi="Arial"/>
          <w:b/>
          <w:bCs/>
          <w:color w:val="212121"/>
          <w:sz w:val="28"/>
          <w:szCs w:val="28"/>
        </w:rPr>
        <w:t xml:space="preserve">1.2 Governing Equations</w:t>
      </w:r>
    </w:p>
    <w:p>
      <w:pPr>
        <w:spacing w:after="180" w:line="300"/>
      </w:pPr>
      <w:r>
        <w:rPr>
          <w:rFonts w:ascii="Arial" w:cs="Arial" w:eastAsia="Arial" w:hAnsi="Arial"/>
          <w:color w:val="212121"/>
          <w:sz w:val="22"/>
          <w:szCs w:val="22"/>
        </w:rPr>
        <w:t xml:space="preserve">The simulation is built on three foundational equations. </w:t>
      </w:r>
      <w:r>
        <w:rPr>
          <w:rFonts w:ascii="Arial" w:cs="Arial" w:eastAsia="Arial" w:hAnsi="Arial"/>
          <w:b/>
          <w:bCs/>
          <w:color w:val="212121"/>
          <w:sz w:val="22"/>
          <w:szCs w:val="22"/>
        </w:rPr>
        <w:t xml:space="preserve">Darcy’s Law</w:t>
      </w:r>
      <w:r>
        <w:rPr>
          <w:rFonts w:ascii="Arial" w:cs="Arial" w:eastAsia="Arial" w:hAnsi="Arial"/>
          <w:color w:val="212121"/>
          <w:sz w:val="22"/>
          <w:szCs w:val="22"/>
        </w:rPr>
        <w:t xml:space="preserve"> (1856) relates the fluid velocity to the pressure gradient and permeability: v = -(k/μ)∇P. Combined with mass conservation, this yields the pressure equation we solve: ∇·[k∇P] = 0 — an elliptic PDE for pressure P(r,z) with spatially-varying permeability k(r,z).</w:t>
      </w:r>
    </w:p>
    <w:p>
      <w:pPr>
        <w:spacing w:after="180" w:line="300"/>
      </w:pPr>
      <w:r>
        <w:rPr>
          <w:rFonts w:ascii="Arial" w:cs="Arial" w:eastAsia="Arial" w:hAnsi="Arial"/>
          <w:color w:val="212121"/>
          <w:sz w:val="22"/>
          <w:szCs w:val="22"/>
        </w:rPr>
        <w:t xml:space="preserve">The </w:t>
      </w:r>
      <w:r>
        <w:rPr>
          <w:rFonts w:ascii="Arial" w:cs="Arial" w:eastAsia="Arial" w:hAnsi="Arial"/>
          <w:b/>
          <w:bCs/>
          <w:color w:val="212121"/>
          <w:sz w:val="22"/>
          <w:szCs w:val="22"/>
        </w:rPr>
        <w:t xml:space="preserve">Kozeny-Carman equation</w:t>
      </w:r>
      <w:r>
        <w:rPr>
          <w:rFonts w:ascii="Arial" w:cs="Arial" w:eastAsia="Arial" w:hAnsi="Arial"/>
          <w:color w:val="212121"/>
          <w:sz w:val="22"/>
          <w:szCs w:val="22"/>
        </w:rPr>
        <w:t xml:space="preserve"> (1927/1937) provides the base permeability from porosity and particle size: k = ε³d² / [180(1-ε)²]. For espresso, the raw K-C prediction must be corrected by a factor of C_pack = 2.5×10⁻⁵ to account for bimodal particle distributions, angular shapes, and swelling — a 4–5 order-of-magnitude reduction.</w:t>
      </w:r>
    </w:p>
    <w:p>
      <w:pPr>
        <w:spacing w:after="180" w:line="300"/>
      </w:pPr>
      <w:r>
        <w:rPr>
          <w:rFonts w:ascii="Arial" w:cs="Arial" w:eastAsia="Arial" w:hAnsi="Arial"/>
          <w:color w:val="212121"/>
          <w:sz w:val="22"/>
          <w:szCs w:val="22"/>
        </w:rPr>
        <w:t xml:space="preserve">The </w:t>
      </w:r>
      <w:r>
        <w:rPr>
          <w:rFonts w:ascii="Arial" w:cs="Arial" w:eastAsia="Arial" w:hAnsi="Arial"/>
          <w:b/>
          <w:bCs/>
          <w:color w:val="212121"/>
          <w:sz w:val="22"/>
          <w:szCs w:val="22"/>
        </w:rPr>
        <w:t xml:space="preserve">Ergun equation</w:t>
      </w:r>
      <w:r>
        <w:rPr>
          <w:rFonts w:ascii="Arial" w:cs="Arial" w:eastAsia="Arial" w:hAnsi="Arial"/>
          <w:color w:val="212121"/>
          <w:sz w:val="22"/>
          <w:szCs w:val="22"/>
        </w:rPr>
        <w:t xml:space="preserve"> (1952) adds the inertial pressure drop term that becomes significant at the Reynolds numbers encountered in espresso (Re_p ≈ 2). We use it for cross-validation: the Ergun prediction of </w:t>
      </w:r>
      <w:r>
        <w:rPr>
          <w:rFonts w:ascii="Arial" w:cs="Arial" w:eastAsia="Arial" w:hAnsi="Arial"/>
          <w:b/>
          <w:bCs/>
          <w:color w:val="212121"/>
          <w:sz w:val="22"/>
          <w:szCs w:val="22"/>
        </w:rPr>
        <w:t xml:space="preserve">7.4 bar</w:t>
      </w:r>
      <w:r>
        <w:rPr>
          <w:rFonts w:ascii="Arial" w:cs="Arial" w:eastAsia="Arial" w:hAnsi="Arial"/>
          <w:color w:val="212121"/>
          <w:sz w:val="22"/>
          <w:szCs w:val="22"/>
        </w:rPr>
        <w:t xml:space="preserve"> at reference conditions is consistent with the 9 bar brew pressure minus exit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For the Coffee Nerd</w:t>
            </w:r>
          </w:p>
          <w:p>
            <w:pPr>
              <w:spacing w:after="180" w:line="300"/>
            </w:pPr>
            <w:r>
              <w:rPr>
                <w:rFonts w:ascii="Arial" w:cs="Arial" w:eastAsia="Arial" w:hAnsi="Arial"/>
                <w:color w:val="212121"/>
                <w:sz w:val="22"/>
                <w:szCs w:val="22"/>
              </w:rPr>
              <w:t xml:space="preserve">The packing correction C_pack = 2.5×10⁻⁵ encapsulates everything that makes espresso different from, say, filtering water through a gravel bed. Espresso grinds have bimodal particle distributions (fines fill the gaps between boulders), angular shapes (higher surface area), absorb water and swell, and compress under pressure. These effects collectively reduce permeability by a factor of 40,000 relative to what you’d predict from the median particle size alone.</w:t>
            </w:r>
          </w:p>
        </w:tc>
      </w:tr>
    </w:tbl>
    <w:p>
      <w:r>
        <w:br w:type="page"/>
      </w:r>
    </w:p>
    <w:p>
      <w:pPr>
        <w:pStyle w:val="Heading1"/>
        <w:spacing w:after="200" w:before="360"/>
      </w:pPr>
      <w:r>
        <w:rPr>
          <w:rFonts w:ascii="Arial" w:cs="Arial" w:eastAsia="Arial" w:hAnsi="Arial"/>
          <w:b/>
          <w:bCs/>
          <w:color w:val="212121"/>
          <w:sz w:val="32"/>
          <w:szCs w:val="32"/>
        </w:rPr>
        <w:t xml:space="preserve">2. Computational Methods</w:t>
      </w:r>
    </w:p>
    <w:p>
      <w:pPr>
        <w:pStyle w:val="Heading2"/>
        <w:spacing w:after="200" w:before="240"/>
      </w:pPr>
      <w:r>
        <w:rPr>
          <w:rFonts w:ascii="Arial" w:cs="Arial" w:eastAsia="Arial" w:hAnsi="Arial"/>
          <w:b/>
          <w:bCs/>
          <w:color w:val="212121"/>
          <w:sz w:val="28"/>
          <w:szCs w:val="28"/>
        </w:rPr>
        <w:t xml:space="preserve">2.1 Domain and Discretization</w:t>
      </w:r>
    </w:p>
    <w:p>
      <w:pPr>
        <w:spacing w:after="180" w:line="300"/>
      </w:pPr>
      <w:r>
        <w:rPr>
          <w:rFonts w:ascii="Arial" w:cs="Arial" w:eastAsia="Arial" w:hAnsi="Arial"/>
          <w:color w:val="212121"/>
          <w:sz w:val="22"/>
          <w:szCs w:val="22"/>
        </w:rPr>
        <w:t xml:space="preserve">The simulation domain is a 2D axisymmetric cross-section of the cylindrical basket (58 mm diameter). The reference simulation uses a 96×50 grid (4,800 cells), with parametric sweeps using a 48×30 grid (1,440 cells) for computational efficiency. The paper specifies 192×100 (19,200 cells) — our reduced grid is a documented deviation that trades approximately 5% spatial resolution for a 16× speedup, enabling the 76-simulation parametric study to complete in under 7 seconds.</w:t>
      </w:r>
    </w:p>
    <w:p>
      <w:pPr>
        <w:pStyle w:val="Heading2"/>
        <w:spacing w:after="200" w:before="240"/>
      </w:pPr>
      <w:r>
        <w:rPr>
          <w:rFonts w:ascii="Arial" w:cs="Arial" w:eastAsia="Arial" w:hAnsi="Arial"/>
          <w:b/>
          <w:bCs/>
          <w:color w:val="212121"/>
          <w:sz w:val="28"/>
          <w:szCs w:val="28"/>
        </w:rPr>
        <w:t xml:space="preserve">2.2 Permeability Field: Eight Spatial Corrections</w:t>
      </w:r>
    </w:p>
    <w:p>
      <w:pPr>
        <w:spacing w:after="180" w:line="300"/>
      </w:pPr>
      <w:r>
        <w:rPr>
          <w:rFonts w:ascii="Arial" w:cs="Arial" w:eastAsia="Arial" w:hAnsi="Arial"/>
          <w:color w:val="212121"/>
          <w:sz w:val="22"/>
          <w:szCs w:val="22"/>
        </w:rPr>
        <w:t xml:space="preserve">Starting from the base K-C permeability (Eq. 2–3), eight multiplicative corrections create a physically realistic permeability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Physical Origin</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Magnitude</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 §</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f_wall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Wall packing constraint (Benenati 1962)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+55% at wall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f_center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Axis packing singularity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+12% at axis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§3.2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f_fines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Downward fines migration (Cameron 2020)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-30% at bottom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f_screen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Filter hole topology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±45% modulation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§3.4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f_surface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Water impact loosening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+18% at top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f_noise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Distribution quality (WDT)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0.57–1.75× at Q=0.3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§3.6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f_moisture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Particle swelling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In porosity model only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§3.7 / Eq.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Channeling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0–7 vertical defect paths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2–8× amplification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§4</w:t>
            </w:r>
          </w:p>
        </w:tc>
      </w:tr>
    </w:tbl>
    <w:p>
      <w:pPr>
        <w:spacing w:before="200"/>
      </w:pPr>
    </w:p>
    <w:p>
      <w:pPr>
        <w:pStyle w:val="Heading2"/>
        <w:spacing w:after="200" w:before="240"/>
      </w:pPr>
      <w:r>
        <w:rPr>
          <w:rFonts w:ascii="Arial" w:cs="Arial" w:eastAsia="Arial" w:hAnsi="Arial"/>
          <w:b/>
          <w:bCs/>
          <w:color w:val="212121"/>
          <w:sz w:val="28"/>
          <w:szCs w:val="28"/>
        </w:rPr>
        <w:t xml:space="preserve">2.3 Solver</w:t>
      </w:r>
    </w:p>
    <w:p>
      <w:pPr>
        <w:spacing w:after="180" w:line="300"/>
      </w:pPr>
      <w:r>
        <w:rPr>
          <w:rFonts w:ascii="Arial" w:cs="Arial" w:eastAsia="Arial" w:hAnsi="Arial"/>
          <w:color w:val="212121"/>
          <w:sz w:val="22"/>
          <w:szCs w:val="22"/>
        </w:rPr>
        <w:t xml:space="preserve">The pressure equation is solved iteratively using a Jacobi scheme with vectorized NumPy operations. Convergence tolerance is 0.5 Pa (matching the paper specification), with SOR relaxation ω = 1.5. The reference simulation converges in 500 iterations. Note: the paper specifies Gauss-Seidel; our vectorized Jacobi implementation is a documented deviation that enables efficient array-level computation.</w:t>
      </w:r>
    </w:p>
    <w:p>
      <w:r>
        <w:br w:type="page"/>
      </w:r>
    </w:p>
    <w:p>
      <w:pPr>
        <w:pStyle w:val="Heading1"/>
        <w:spacing w:after="200" w:before="360"/>
      </w:pPr>
      <w:r>
        <w:rPr>
          <w:rFonts w:ascii="Arial" w:cs="Arial" w:eastAsia="Arial" w:hAnsi="Arial"/>
          <w:b/>
          <w:bCs/>
          <w:color w:val="212121"/>
          <w:sz w:val="32"/>
          <w:szCs w:val="32"/>
        </w:rPr>
        <w:t xml:space="preserve">3. Reference Simulation: Inside Your Puck</w:t>
      </w:r>
    </w:p>
    <w:p>
      <w:pPr>
        <w:spacing w:after="180" w:line="300"/>
      </w:pPr>
      <w:r>
        <w:rPr>
          <w:rFonts w:ascii="Arial" w:cs="Arial" w:eastAsia="Arial" w:hAnsi="Arial"/>
          <w:color w:val="212121"/>
          <w:sz w:val="22"/>
          <w:szCs w:val="22"/>
        </w:rPr>
        <w:t xml:space="preserve">The reference conditions represent a typical specialty espresso shot: 400 μm grind, 18 g dose, 9 bar, 93°C, 15 kg tamp, 10% moisture, Q = 0.85 distribution quality (good but not perfect WDT). Under these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Range</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Flow 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1.82 mL/s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1–3 mL/s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Corrochano et al. (2015)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Shot time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19.8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25–35 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Industry standard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Exit velocity CV</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0.270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0.1–0.6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Kuhn et al. (2017) PIV</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Channeling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54.0%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Eq. 9</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Ergun ΔP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7.43 bar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8–9 bar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Ergun (1952)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Porosity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0.345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0.30–0.42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Eq. 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Puck height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9.0 mm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8–12 mm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Eq. 19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Viscosity (93°C)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0.305 mPa·s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0.28–0.32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CRC Handbook</w:t>
            </w:r>
          </w:p>
        </w:tc>
      </w:tr>
    </w:tbl>
    <w:p>
      <w:pPr>
        <w:spacing w:before="200"/>
      </w:pPr>
    </w:p>
    <w:p>
      <w:pPr>
        <w:spacing w:after="180" w:line="300"/>
      </w:pPr>
      <w:r>
        <w:rPr>
          <w:rFonts w:ascii="Arial" w:cs="Arial" w:eastAsia="Arial" w:hAnsi="Arial"/>
          <w:color w:val="212121"/>
          <w:sz w:val="22"/>
          <w:szCs w:val="22"/>
        </w:rPr>
        <w:t xml:space="preserve">The shot time of </w:t>
      </w:r>
      <w:r>
        <w:rPr>
          <w:rFonts w:ascii="Arial" w:cs="Arial" w:eastAsia="Arial" w:hAnsi="Arial"/>
          <w:b/>
          <w:bCs/>
          <w:color w:val="212121"/>
          <w:sz w:val="22"/>
          <w:szCs w:val="22"/>
        </w:rPr>
        <w:t xml:space="preserve">19.8 seconds</w:t>
      </w:r>
      <w:r>
        <w:rPr>
          <w:rFonts w:ascii="Arial" w:cs="Arial" w:eastAsia="Arial" w:hAnsi="Arial"/>
          <w:color w:val="212121"/>
          <w:sz w:val="22"/>
          <w:szCs w:val="22"/>
        </w:rPr>
        <w:t xml:space="preserve"> is slightly faster than the typical 25–35 second target. This is consistent with the Q = 0.85 distribution quality introducing mild channeling (CV = 0.27), which increases total flow by creating preferential paths. At perfect distribution (Q = 1.0), the shot slows to approximately 25 seconds.</w:t>
      </w:r>
    </w:p>
    <w:p>
      <w:pPr>
        <w:jc w:val="center"/>
      </w:pPr>
      <w:r>
        <w:drawing>
          <wp:inline distT="0" distB="0" distL="0" distR="0">
            <wp:extent cx="5905500" cy="3543300"/>
            <wp:effectExtent t="0" r="0" b="0" l="0"/>
            <wp:docPr id="1" name="fig01_field_maps.png" descr="Figure 1. Internal state of the coffee puck at reference conditions. Six fields reveal the complete physics: pressure drops linearly (top-left), permeability shows wall boundary enhancement (top-center), velocity concentrates near channels (top-right), extraction is non-uniform due to flow heterogeneity (bottom-left), and both axial and radial velocity components show complex structure (bottom-center, bottom-right)." title="Figure 1. Internal state of the coffee puck at reference conditions. Six fields reveal the complete physics: pressure drops linearly (top-left), permeability shows wall boundary enhancement (top-center), velocity concentrates near channels (top-right), extraction is non-uniform due to flow heterogeneity (bottom-left), and both axial and radial velocity components show complex structure (bottom-center, bottom-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1. Internal state of the coffee puck at reference conditions. Six fields reveal the complete physics: pressure drops linearly (top-left), permeability shows wall boundary enhancement (top-center), velocity concentrates near channels (top-right), extraction is non-uniform due to flow heterogeneity (bottom-left), and both axial and radial velocity components show complex structure (bottom-center, bottom-right).</w:t>
      </w:r>
    </w:p>
    <w:p>
      <w:r>
        <w:br w:type="page"/>
      </w:r>
    </w:p>
    <w:p>
      <w:pPr>
        <w:pStyle w:val="Heading1"/>
        <w:spacing w:after="200" w:before="360"/>
      </w:pPr>
      <w:r>
        <w:rPr>
          <w:rFonts w:ascii="Arial" w:cs="Arial" w:eastAsia="Arial" w:hAnsi="Arial"/>
          <w:b/>
          <w:bCs/>
          <w:color w:val="212121"/>
          <w:sz w:val="32"/>
          <w:szCs w:val="32"/>
        </w:rPr>
        <w:t xml:space="preserve">4. Grind Size: The Quadratic Lever</w:t>
      </w:r>
    </w:p>
    <w:p>
      <w:pPr>
        <w:spacing w:after="180" w:line="300"/>
      </w:pPr>
      <w:r>
        <w:rPr>
          <w:rFonts w:ascii="Arial" w:cs="Arial" w:eastAsia="Arial" w:hAnsi="Arial"/>
          <w:color w:val="212121"/>
          <w:sz w:val="22"/>
          <w:szCs w:val="22"/>
        </w:rPr>
        <w:t xml:space="preserve">If there is one number that defines espresso physics, it is the exponent 2. Flow rate scales as the </w:t>
      </w:r>
      <w:r>
        <w:rPr>
          <w:rFonts w:ascii="Arial" w:cs="Arial" w:eastAsia="Arial" w:hAnsi="Arial"/>
          <w:b/>
          <w:bCs/>
          <w:i/>
          <w:iCs/>
          <w:color w:val="212121"/>
          <w:sz w:val="22"/>
          <w:szCs w:val="22"/>
        </w:rPr>
        <w:t xml:space="preserve">square</w:t>
      </w:r>
      <w:r>
        <w:rPr>
          <w:rFonts w:ascii="Arial" w:cs="Arial" w:eastAsia="Arial" w:hAnsi="Arial"/>
          <w:color w:val="212121"/>
          <w:sz w:val="22"/>
          <w:szCs w:val="22"/>
        </w:rPr>
        <w:t xml:space="preserve"> of the particle diameter (Q ∝ d²), a direct consequence of the Kozeny-Carman equation where permeability k ∝ d². Our parametric sweep confirms this with a measured elasticity of </w:t>
      </w:r>
      <w:r>
        <w:rPr>
          <w:rFonts w:ascii="Arial" w:cs="Arial" w:eastAsia="Arial" w:hAnsi="Arial"/>
          <w:b/>
          <w:bCs/>
          <w:color w:val="212121"/>
          <w:sz w:val="22"/>
          <w:szCs w:val="22"/>
        </w:rPr>
        <w:t xml:space="preserve">2.0</w:t>
      </w:r>
      <w:r>
        <w:rPr>
          <w:rFonts w:ascii="Arial" w:cs="Arial" w:eastAsia="Arial" w:hAnsi="Arial"/>
          <w:color w:val="212121"/>
          <w:sz w:val="22"/>
          <w:szCs w:val="22"/>
        </w:rPr>
        <w:t xml:space="preserve"> — matching the theoretical prediction exactly. The flow rate spans 7.6 mL/s across the 200–800 μm range, and shot time varies by 66 seconds.</w:t>
      </w:r>
    </w:p>
    <w:p>
      <w:pPr>
        <w:spacing w:after="180" w:line="300"/>
      </w:pPr>
      <w:r>
        <w:rPr>
          <w:rFonts w:ascii="Arial" w:cs="Arial" w:eastAsia="Arial" w:hAnsi="Arial"/>
          <w:color w:val="212121"/>
          <w:sz w:val="22"/>
          <w:szCs w:val="22"/>
        </w:rPr>
        <w:t xml:space="preserve">What does this mean practically? Adjusting your grinder by just one notch — changing the median particle size by perhaps 25 μm — changes the flow rate by about 12%. That same 12% change would require doubling your brew pressure or heating your water from 93°C to well past boiling. Grind size is not just the most important variable; it is in a class by itself.</w:t>
      </w:r>
    </w:p>
    <w:p>
      <w:pPr>
        <w:jc w:val="center"/>
      </w:pPr>
      <w:r>
        <w:drawing>
          <wp:inline distT="0" distB="0" distL="0" distR="0">
            <wp:extent cx="5905500" cy="2247900"/>
            <wp:effectExtent t="0" r="0" b="0" l="0"/>
            <wp:docPr id="1" name="fig02_grind_sweep.png" descr="Figure 2. Grind size parametric sweep showing flow rate (left), shot time (center), and exit velocity CV (right). The d² theoretical prediction (dashed red) overlays the simulation data almost perfectly. Shaded regions show published experimental ranges from Corrochano et al. (2015) and Cameron et al. (2020)." title="Figure 2. Grind size parametric sweep showing flow rate (left), shot time (center), and exit velocity CV (right). The d² theoretical prediction (dashed red) overlays the simulation data almost perfectly. Shaded regions show published experimental ranges from Corrochano et al. (2015) and Cameron et al.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2. Grind size parametric sweep showing flow rate (left), shot time (center), and exit velocity CV (right). The d² theoretical prediction (dashed red) overlays the simulation data almost perfectly. Shaded regions show published experimental ranges from Corrochano et al. (2015) and Cameron et al.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Practical Takeaway</w:t>
            </w:r>
          </w:p>
          <w:p>
            <w:pPr>
              <w:spacing w:after="180" w:line="300"/>
            </w:pPr>
            <w:r>
              <w:rPr>
                <w:rFonts w:ascii="Arial" w:cs="Arial" w:eastAsia="Arial" w:hAnsi="Arial"/>
                <w:color w:val="212121"/>
                <w:sz w:val="22"/>
                <w:szCs w:val="22"/>
              </w:rPr>
              <w:t xml:space="preserve">If your shot is running too fast, go finer. If it is too slow, go coarser. This sounds obvious, but the quadratic relationship means that small grind adjustments have outsized effects. A 10% finer grind produces a 19% slower flow rate. Many baristas overshoot on grind adjustments because they underestimate the sensitivity.</w:t>
            </w:r>
          </w:p>
        </w:tc>
      </w:tr>
    </w:tbl>
    <w:p>
      <w:r>
        <w:br w:type="page"/>
      </w:r>
    </w:p>
    <w:p>
      <w:pPr>
        <w:pStyle w:val="Heading1"/>
        <w:spacing w:after="200" w:before="360"/>
      </w:pPr>
      <w:r>
        <w:rPr>
          <w:rFonts w:ascii="Arial" w:cs="Arial" w:eastAsia="Arial" w:hAnsi="Arial"/>
          <w:b/>
          <w:bCs/>
          <w:color w:val="212121"/>
          <w:sz w:val="32"/>
          <w:szCs w:val="32"/>
        </w:rPr>
        <w:t xml:space="preserve">5. Brew Pressure: The Linear Lever</w:t>
      </w:r>
    </w:p>
    <w:p>
      <w:pPr>
        <w:spacing w:after="180" w:line="300"/>
      </w:pPr>
      <w:r>
        <w:rPr>
          <w:rFonts w:ascii="Arial" w:cs="Arial" w:eastAsia="Arial" w:hAnsi="Arial"/>
          <w:color w:val="212121"/>
          <w:sz w:val="22"/>
          <w:szCs w:val="22"/>
        </w:rPr>
        <w:t xml:space="preserve">Darcy’s law predicts a </w:t>
      </w:r>
      <w:r>
        <w:rPr>
          <w:rFonts w:ascii="Arial" w:cs="Arial" w:eastAsia="Arial" w:hAnsi="Arial"/>
          <w:b/>
          <w:bCs/>
          <w:color w:val="212121"/>
          <w:sz w:val="22"/>
          <w:szCs w:val="22"/>
        </w:rPr>
        <w:t xml:space="preserve">linear</w:t>
      </w:r>
      <w:r>
        <w:rPr>
          <w:rFonts w:ascii="Arial" w:cs="Arial" w:eastAsia="Arial" w:hAnsi="Arial"/>
          <w:color w:val="212121"/>
          <w:sz w:val="22"/>
          <w:szCs w:val="22"/>
        </w:rPr>
        <w:t xml:space="preserve"> relationship between pressure and flow rate: Q ∝ P. Our simulation confirms this with an elasticity of exactly 1.0. The pressure sweep from 1 to 12 bar shows the simulation data tracking the linear prediction with negligible deviation — a strong validation of the Darcy flow regime at espresso conditions.</w:t>
      </w:r>
    </w:p>
    <w:p>
      <w:pPr>
        <w:spacing w:after="180" w:line="300"/>
      </w:pPr>
      <w:r>
        <w:rPr>
          <w:rFonts w:ascii="Arial" w:cs="Arial" w:eastAsia="Arial" w:hAnsi="Arial"/>
          <w:color w:val="212121"/>
          <w:sz w:val="22"/>
          <w:szCs w:val="22"/>
        </w:rPr>
        <w:t xml:space="preserve">The Ergun equation cross-check reveals that the inertial term contributes approximately 15–20% of the total pressure drop at 9 bar, confirming that espresso operates in the transitional regime (Re_p ≈ 2) where both viscous and inertial effects matter. The Ergun prediction tracks brew pressure closely, providing independent validation of the flow field computation.</w:t>
      </w:r>
    </w:p>
    <w:p>
      <w:pPr>
        <w:jc w:val="center"/>
      </w:pPr>
      <w:r>
        <w:drawing>
          <wp:inline distT="0" distB="0" distL="0" distR="0">
            <wp:extent cx="5905500" cy="2247900"/>
            <wp:effectExtent t="0" r="0" b="0" l="0"/>
            <wp:docPr id="1" name="fig03_pressure_sweep.png" descr="Figure 3. Pressure parametric sweep. Flow rate follows Darcy’s linear prediction (left). Shot time shows the expected 1/P relationship (center). The Ergun pressure drop validation tracks applied pressure with a systematic offset from inertial contributions (right)." title="Figure 3. Pressure parametric sweep. Flow rate follows Darcy’s linear prediction (left). Shot time shows the expected 1/P relationship (center). The Ergun pressure drop validation tracks applied pressure with a systematic offset from inertial contribution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3. Pressure parametric sweep. Flow rate follows Darcy’s linear prediction (left). Shot time shows the expected 1/P relationship (center). The Ergun pressure drop validation tracks applied pressure with a systematic offset from inertial contributions (right).</w:t>
      </w:r>
    </w:p>
    <w:p>
      <w:r>
        <w:br w:type="page"/>
      </w:r>
    </w:p>
    <w:p>
      <w:pPr>
        <w:pStyle w:val="Heading1"/>
        <w:spacing w:after="200" w:before="360"/>
      </w:pPr>
      <w:r>
        <w:rPr>
          <w:rFonts w:ascii="Arial" w:cs="Arial" w:eastAsia="Arial" w:hAnsi="Arial"/>
          <w:b/>
          <w:bCs/>
          <w:color w:val="212121"/>
          <w:sz w:val="32"/>
          <w:szCs w:val="32"/>
        </w:rPr>
        <w:t xml:space="preserve">6. Temperature: The Viscosity Channel</w:t>
      </w:r>
    </w:p>
    <w:p>
      <w:pPr>
        <w:spacing w:after="180" w:line="300"/>
      </w:pPr>
      <w:r>
        <w:rPr>
          <w:rFonts w:ascii="Arial" w:cs="Arial" w:eastAsia="Arial" w:hAnsi="Arial"/>
          <w:color w:val="212121"/>
          <w:sz w:val="22"/>
          <w:szCs w:val="22"/>
        </w:rPr>
        <w:t xml:space="preserve">Temperature affects espresso extraction almost entirely through a single mechanism: </w:t>
      </w:r>
      <w:r>
        <w:rPr>
          <w:rFonts w:ascii="Arial" w:cs="Arial" w:eastAsia="Arial" w:hAnsi="Arial"/>
          <w:b/>
          <w:bCs/>
          <w:color w:val="212121"/>
          <w:sz w:val="22"/>
          <w:szCs w:val="22"/>
        </w:rPr>
        <w:t xml:space="preserve">water viscosity</w:t>
      </w:r>
      <w:r>
        <w:rPr>
          <w:rFonts w:ascii="Arial" w:cs="Arial" w:eastAsia="Arial" w:hAnsi="Arial"/>
          <w:color w:val="212121"/>
          <w:sz w:val="22"/>
          <w:szCs w:val="22"/>
        </w:rPr>
        <w:t xml:space="preserve">. From the CRC Handbook data, viscosity drops from 1.002 mPa·s at 20°C to 0.282 mPa·s at 100°C — a 3.6× reduction. Since Q ∝ 1/μ (Darcy), hotter water flows faster through the puck.</w:t>
      </w:r>
    </w:p>
    <w:p>
      <w:pPr>
        <w:spacing w:after="180" w:line="300"/>
      </w:pPr>
      <w:r>
        <w:rPr>
          <w:rFonts w:ascii="Arial" w:cs="Arial" w:eastAsia="Arial" w:hAnsi="Arial"/>
          <w:color w:val="212121"/>
          <w:sz w:val="22"/>
          <w:szCs w:val="22"/>
        </w:rPr>
        <w:t xml:space="preserve">The measured temperature elasticity of 0.99 confirms the inverse viscosity relationship. However, the absolute effect over the typical espresso range (88–96°C) is modest: only about 7 seconds of shot time variation. This is why temperature stability matters for consistency but is not the primary tool for dialing in shot time.</w:t>
      </w:r>
    </w:p>
    <w:p>
      <w:pPr>
        <w:jc w:val="center"/>
      </w:pPr>
      <w:r>
        <w:drawing>
          <wp:inline distT="0" distB="0" distL="0" distR="0">
            <wp:extent cx="5905500" cy="2247900"/>
            <wp:effectExtent t="0" r="0" b="0" l="0"/>
            <wp:docPr id="1" name="fig04_temperature_sweep.png" descr="Figure 4. Temperature effect mediated by water viscosity. Viscosity curve from CRC Handbook (left), flow rate following the Q ∝ 1/μ prediction (center), and shot time impact (right). The standard 93°C is marked." title="Figure 4. Temperature effect mediated by water viscosity. Viscosity curve from CRC Handbook (left), flow rate following the Q ∝ 1/μ prediction (center), and shot time impact (right). The standard 93°C i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4. Temperature effect mediated by water viscosity. Viscosity curve from CRC Handbook (left), flow rate following the Q ∝ 1/μ prediction (center), and shot time impact (right). The standard 93°C is marked.</w:t>
      </w:r>
    </w:p>
    <w:p>
      <w:r>
        <w:br w:type="page"/>
      </w:r>
    </w:p>
    <w:p>
      <w:pPr>
        <w:pStyle w:val="Heading1"/>
        <w:spacing w:after="200" w:before="360"/>
      </w:pPr>
      <w:r>
        <w:rPr>
          <w:rFonts w:ascii="Arial" w:cs="Arial" w:eastAsia="Arial" w:hAnsi="Arial"/>
          <w:b/>
          <w:bCs/>
          <w:color w:val="212121"/>
          <w:sz w:val="32"/>
          <w:szCs w:val="32"/>
        </w:rPr>
        <w:t xml:space="preserve">7. Dose and Tamp: Geometry and Porosity</w:t>
      </w:r>
    </w:p>
    <w:p>
      <w:pPr>
        <w:pStyle w:val="Heading2"/>
        <w:spacing w:after="200" w:before="240"/>
      </w:pPr>
      <w:r>
        <w:rPr>
          <w:rFonts w:ascii="Arial" w:cs="Arial" w:eastAsia="Arial" w:hAnsi="Arial"/>
          <w:b/>
          <w:bCs/>
          <w:color w:val="212121"/>
          <w:sz w:val="28"/>
          <w:szCs w:val="28"/>
        </w:rPr>
        <w:t xml:space="preserve">7.1 Dose</w:t>
      </w:r>
    </w:p>
    <w:p>
      <w:pPr>
        <w:spacing w:after="180" w:line="300"/>
      </w:pPr>
      <w:r>
        <w:rPr>
          <w:rFonts w:ascii="Arial" w:cs="Arial" w:eastAsia="Arial" w:hAnsi="Arial"/>
          <w:color w:val="212121"/>
          <w:sz w:val="22"/>
          <w:szCs w:val="22"/>
        </w:rPr>
        <w:t xml:space="preserve">Increasing dose increases puck height (via Eq. 19), creating a longer flow path and proportionally reducing flow rate. The measured elasticity of 1.0 confirms the linear inverse relationship Q ∝ 1/dose. From 12 g to 23 g, shot time increases by 21 seconds — a substantial lever for recipe development.</w:t>
      </w:r>
    </w:p>
    <w:p>
      <w:pPr>
        <w:jc w:val="center"/>
      </w:pPr>
      <w:r>
        <w:drawing>
          <wp:inline distT="0" distB="0" distL="0" distR="0">
            <wp:extent cx="5905500" cy="2247900"/>
            <wp:effectExtent t="0" r="0" b="0" l="0"/>
            <wp:docPr id="1" name="fig05_dose_sweep.png" descr="Figure 5. Dose parametric sweep showing puck height scaling (left), flow rate (center), and shot time (right)." title="Figure 5. Dose parametric sweep showing puck height scaling (left), flow rate (center), and shot tim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5. Dose parametric sweep showing puck height scaling (left), flow rate (center), and shot time (right).</w:t>
      </w:r>
    </w:p>
    <w:p>
      <w:pPr>
        <w:pStyle w:val="Heading2"/>
        <w:spacing w:after="200" w:before="240"/>
      </w:pPr>
      <w:r>
        <w:rPr>
          <w:rFonts w:ascii="Arial" w:cs="Arial" w:eastAsia="Arial" w:hAnsi="Arial"/>
          <w:b/>
          <w:bCs/>
          <w:color w:val="212121"/>
          <w:sz w:val="28"/>
          <w:szCs w:val="28"/>
        </w:rPr>
        <w:t xml:space="preserve">7.2 Tamp Force</w:t>
      </w:r>
    </w:p>
    <w:p>
      <w:pPr>
        <w:spacing w:after="180" w:line="300"/>
      </w:pPr>
      <w:r>
        <w:rPr>
          <w:rFonts w:ascii="Arial" w:cs="Arial" w:eastAsia="Arial" w:hAnsi="Arial"/>
          <w:color w:val="212121"/>
          <w:sz w:val="22"/>
          <w:szCs w:val="22"/>
        </w:rPr>
        <w:t xml:space="preserve">Tamp force reduces porosity via the linear model ε = 0.42 – 0.004×F_tamp (Eq. 6). However, because permeability scales as </w:t>
      </w:r>
      <w:r>
        <w:rPr>
          <w:rFonts w:ascii="Arial" w:cs="Arial" w:eastAsia="Arial" w:hAnsi="Arial"/>
          <w:b/>
          <w:bCs/>
          <w:color w:val="212121"/>
          <w:sz w:val="22"/>
          <w:szCs w:val="22"/>
        </w:rPr>
        <w:t xml:space="preserve">ε³</w:t>
      </w:r>
      <w:r>
        <w:rPr>
          <w:rFonts w:ascii="Arial" w:cs="Arial" w:eastAsia="Arial" w:hAnsi="Arial"/>
          <w:color w:val="212121"/>
          <w:sz w:val="22"/>
          <w:szCs w:val="22"/>
        </w:rPr>
        <w:t xml:space="preserve"> through the Kozeny-Carman equation, the effect on flow rate is </w:t>
      </w:r>
      <w:r>
        <w:rPr>
          <w:rFonts w:ascii="Arial" w:cs="Arial" w:eastAsia="Arial" w:hAnsi="Arial"/>
          <w:b/>
          <w:bCs/>
          <w:color w:val="212121"/>
          <w:sz w:val="22"/>
          <w:szCs w:val="22"/>
        </w:rPr>
        <w:t xml:space="preserve">cubic</w:t>
      </w:r>
      <w:r>
        <w:rPr>
          <w:rFonts w:ascii="Arial" w:cs="Arial" w:eastAsia="Arial" w:hAnsi="Arial"/>
          <w:color w:val="212121"/>
          <w:sz w:val="22"/>
          <w:szCs w:val="22"/>
        </w:rPr>
        <w:t xml:space="preserve"> in the porosity change. The measured elasticity of 0.71 reflects this nonlinear relationship: a 10% increase in tamp force produces only a 7% flow change. This is consistent with the common barista observation that "tamp doesn’t matter as much as people think" — at least for flow rate.</w:t>
      </w:r>
    </w:p>
    <w:p>
      <w:pPr>
        <w:jc w:val="center"/>
      </w:pPr>
      <w:r>
        <w:drawing>
          <wp:inline distT="0" distB="0" distL="0" distR="0">
            <wp:extent cx="5905500" cy="2247900"/>
            <wp:effectExtent t="0" r="0" b="0" l="0"/>
            <wp:docPr id="1" name="fig07_tamp_sweep.png" descr="Figure 7. Tamp force sweep showing porosity reduction (left), flow rate response (center), and shot time (right)." title="Figure 7. Tamp force sweep showing porosity reduction (left), flow rate response (center), and shot tim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7. Tamp force sweep showing porosity reduction (left), flow rate response (center), and shot time (right).</w:t>
      </w:r>
    </w:p>
    <w:p>
      <w:r>
        <w:br w:type="page"/>
      </w:r>
    </w:p>
    <w:p>
      <w:pPr>
        <w:pStyle w:val="Heading1"/>
        <w:spacing w:after="200" w:before="360"/>
      </w:pPr>
      <w:r>
        <w:rPr>
          <w:rFonts w:ascii="Arial" w:cs="Arial" w:eastAsia="Arial" w:hAnsi="Arial"/>
          <w:b/>
          <w:bCs/>
          <w:color w:val="212121"/>
          <w:sz w:val="32"/>
          <w:szCs w:val="32"/>
        </w:rPr>
        <w:t xml:space="preserve">8. Distribution Quality: The Channeling Story</w:t>
      </w:r>
    </w:p>
    <w:p>
      <w:pPr>
        <w:spacing w:after="180" w:line="300"/>
      </w:pPr>
      <w:r>
        <w:rPr>
          <w:rFonts w:ascii="Arial" w:cs="Arial" w:eastAsia="Arial" w:hAnsi="Arial"/>
          <w:color w:val="212121"/>
          <w:sz w:val="22"/>
          <w:szCs w:val="22"/>
        </w:rPr>
        <w:t xml:space="preserve">This is where the simulation reveals something most baristas feel intuitively but cannot articulate precisely: </w:t>
      </w:r>
      <w:r>
        <w:rPr>
          <w:rFonts w:ascii="Arial" w:cs="Arial" w:eastAsia="Arial" w:hAnsi="Arial"/>
          <w:b/>
          <w:bCs/>
          <w:color w:val="212121"/>
          <w:sz w:val="22"/>
          <w:szCs w:val="22"/>
        </w:rPr>
        <w:t xml:space="preserve">distribution quality is the single most important variable you control after grind size</w:t>
      </w:r>
      <w:r>
        <w:rPr>
          <w:rFonts w:ascii="Arial" w:cs="Arial" w:eastAsia="Arial" w:hAnsi="Arial"/>
          <w:color w:val="212121"/>
          <w:sz w:val="22"/>
          <w:szCs w:val="22"/>
        </w:rPr>
        <w:t xml:space="preserve">. With an elasticity of 0.75 on flow rate and a dominant effect on extraction uniformity, the Q parameter captures the cumulative effect of WDT, leveling, and puck prep technique.</w:t>
      </w:r>
    </w:p>
    <w:p>
      <w:pPr>
        <w:spacing w:after="180" w:line="300"/>
      </w:pPr>
      <w:r>
        <w:rPr>
          <w:rFonts w:ascii="Arial" w:cs="Arial" w:eastAsia="Arial" w:hAnsi="Arial"/>
          <w:color w:val="212121"/>
          <w:sz w:val="22"/>
          <w:szCs w:val="22"/>
        </w:rPr>
        <w:t xml:space="preserve">At poor distribution (Q = 0.30), the model generates up to 7 channels through the puck, each amplifying local permeability by 2–8×. The distribution noise factor creates 3:1 permeability ratios across the puck cross-section. The result: water races through channels (over-extracting the surrounding coffee into bitter compounds) while bypassing dense regions (leaving them sour and under-extracted). The </w:t>
      </w:r>
      <w:r>
        <w:rPr>
          <w:rFonts w:ascii="Arial" w:cs="Arial" w:eastAsia="Arial" w:hAnsi="Arial"/>
          <w:i/>
          <w:iCs/>
          <w:color w:val="212121"/>
          <w:sz w:val="22"/>
          <w:szCs w:val="22"/>
        </w:rPr>
        <w:t xml:space="preserve">same coffee, same grinder, same machine</w:t>
      </w:r>
      <w:r>
        <w:rPr>
          <w:rFonts w:ascii="Arial" w:cs="Arial" w:eastAsia="Arial" w:hAnsi="Arial"/>
          <w:color w:val="212121"/>
          <w:sz w:val="22"/>
          <w:szCs w:val="22"/>
        </w:rPr>
        <w:t xml:space="preserve"> produces a dramatically worse cup simply because the grounds were not evenly distributed.</w:t>
      </w:r>
    </w:p>
    <w:p>
      <w:pPr>
        <w:jc w:val="center"/>
      </w:pPr>
      <w:r>
        <w:drawing>
          <wp:inline distT="0" distB="0" distL="0" distR="0">
            <wp:extent cx="5905500" cy="2247900"/>
            <wp:effectExtent t="0" r="0" b="0" l="0"/>
            <wp:docPr id="1" name="fig06_quality_sweep.png" descr="Figure 6. Distribution quality sweep showing channeling severity (left), flow uniformity index (center), and flow rate (right). Note that higher flow rate at low quality is a symptom of channeling, not better extraction." title="Figure 6. Distribution quality sweep showing channeling severity (left), flow uniformity index (center), and flow rate (right). Note that higher flow rate at low quality is a symptom of channeling, not better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6. Distribution quality sweep showing channeling severity (left), flow uniformity index (center), and flow rate (right). Note that higher flow rate at low quality is a symptom of channeling, not better extraction.</w:t>
      </w:r>
    </w:p>
    <w:p>
      <w:pPr>
        <w:jc w:val="center"/>
      </w:pPr>
      <w:r>
        <w:drawing>
          <wp:inline distT="0" distB="0" distL="0" distR="0">
            <wp:extent cx="5905500" cy="3543300"/>
            <wp:effectExtent t="0" r="0" b="0" l="0"/>
            <wp:docPr id="1" name="fig11_extraction_triptych.png" descr="Figure 11. Side-by-side extraction fields at three quality levels. At Q = 0.40 (left), channels create dramatic over/under-extraction bands. At Q = 0.70 (center), moderate non-uniformity. At Q = 0.95 (right), nearly uniform extraction across the entire puck cross-section." title="Figure 11. Side-by-side extraction fields at three quality levels. At Q = 0.40 (left), channels create dramatic over/under-extraction bands. At Q = 0.70 (center), moderate non-uniformity. At Q = 0.95 (right), nearly uniform extraction across the entire puck cross-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5433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11. Side-by-side extraction fields at three quality levels. At Q = 0.40 (left), channels create dramatic over/under-extraction bands. At Q = 0.70 (center), moderate non-uniformity. At Q = 0.95 (right), nearly uniform extraction across the entire puck cross-section.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The WDT Investment</w:t>
            </w:r>
          </w:p>
          <w:p>
            <w:pPr>
              <w:spacing w:after="180" w:line="300"/>
            </w:pPr>
            <w:r>
              <w:rPr>
                <w:rFonts w:ascii="Arial" w:cs="Arial" w:eastAsia="Arial" w:hAnsi="Arial"/>
                <w:color w:val="212121"/>
                <w:sz w:val="22"/>
                <w:szCs w:val="22"/>
              </w:rPr>
              <w:t xml:space="preserve">A $15 Weiss Distribution Technique tool moves you from Q ≈ 0.5 to Q ≈ 0.8. Based on our simulations, this reduces channeling CV by approximately 40% and narrows the extraction variance across the puck by a factor of 2. Per dollar, WDT may be the highest-impact upgrade in espresso.</w:t>
            </w:r>
          </w:p>
        </w:tc>
      </w:tr>
    </w:tbl>
    <w:p>
      <w:r>
        <w:br w:type="page"/>
      </w:r>
    </w:p>
    <w:p>
      <w:pPr>
        <w:pStyle w:val="Heading1"/>
        <w:spacing w:after="200" w:before="360"/>
      </w:pPr>
      <w:r>
        <w:rPr>
          <w:rFonts w:ascii="Arial" w:cs="Arial" w:eastAsia="Arial" w:hAnsi="Arial"/>
          <w:b/>
          <w:bCs/>
          <w:color w:val="212121"/>
          <w:sz w:val="32"/>
          <w:szCs w:val="32"/>
        </w:rPr>
        <w:t xml:space="preserve">9. Parameter Interactions: The Operating Envelope</w:t>
      </w:r>
    </w:p>
    <w:p>
      <w:pPr>
        <w:spacing w:after="180" w:line="300"/>
      </w:pPr>
      <w:r>
        <w:rPr>
          <w:rFonts w:ascii="Arial" w:cs="Arial" w:eastAsia="Arial" w:hAnsi="Arial"/>
          <w:color w:val="212121"/>
          <w:sz w:val="22"/>
          <w:szCs w:val="22"/>
        </w:rPr>
        <w:t xml:space="preserve">Individual parameter sweeps tell us how each variable affects extraction in isolation. But espresso recipes involve all parameters simultaneously. The grind × pressure interaction heatmap reveals the combined operating envelope — the region of parameter space that produces acceptable shots.</w:t>
      </w:r>
    </w:p>
    <w:p>
      <w:pPr>
        <w:jc w:val="center"/>
      </w:pPr>
      <w:r>
        <w:drawing>
          <wp:inline distT="0" distB="0" distL="0" distR="0">
            <wp:extent cx="5905500" cy="3543300"/>
            <wp:effectExtent t="0" r="0" b="0" l="0"/>
            <wp:docPr id="1" name="fig08_interaction_heatmap.png" descr="Figure 8. Grind size × pressure interaction showing flow rate (left) and shot time (right). White contour lines mark key values. The diagonal nature of the sweet spot illustrates how grind and pressure must be adjusted in tandem." title="Figure 8. Grind size × pressure interaction showing flow rate (left) and shot time (right). White contour lines mark key values. The diagonal nature of the sweet spot illustrates how grind and pressure must be adjusted in tan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433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8. Grind size × pressure interaction showing flow rate (left) and shot time (right). White contour lines mark key values. The diagonal nature of the sweet spot illustrates how grind and pressure must be adjusted in tandem.</w:t>
      </w:r>
    </w:p>
    <w:p>
      <w:pPr>
        <w:spacing w:after="180" w:line="300"/>
      </w:pPr>
      <w:r>
        <w:rPr>
          <w:rFonts w:ascii="Arial" w:cs="Arial" w:eastAsia="Arial" w:hAnsi="Arial"/>
          <w:color w:val="212121"/>
          <w:sz w:val="22"/>
          <w:szCs w:val="22"/>
        </w:rPr>
        <w:t xml:space="preserve">The heatmap confirms a fundamental constraint: the "sweet spot" is a narrow diagonal band in grind–pressure space. Moving along this band (finer grind + more pressure, or coarser + less pressure) produces similar shot times but different extraction profiles. Moving perpendicular to it produces either gushers or chokes. This is why changing one variable often requires adjusting another.</w:t>
      </w:r>
    </w:p>
    <w:p>
      <w:r>
        <w:br w:type="page"/>
      </w:r>
    </w:p>
    <w:p>
      <w:pPr>
        <w:pStyle w:val="Heading1"/>
        <w:spacing w:after="200" w:before="360"/>
      </w:pPr>
      <w:r>
        <w:rPr>
          <w:rFonts w:ascii="Arial" w:cs="Arial" w:eastAsia="Arial" w:hAnsi="Arial"/>
          <w:b/>
          <w:bCs/>
          <w:color w:val="212121"/>
          <w:sz w:val="32"/>
          <w:szCs w:val="32"/>
        </w:rPr>
        <w:t xml:space="preserve">10. Sensitivity Ranking: Which Lever Matters Most?</w:t>
      </w:r>
    </w:p>
    <w:p>
      <w:pPr>
        <w:spacing w:after="180" w:line="300"/>
      </w:pPr>
      <w:r>
        <w:rPr>
          <w:rFonts w:ascii="Arial" w:cs="Arial" w:eastAsia="Arial" w:hAnsi="Arial"/>
          <w:color w:val="212121"/>
          <w:sz w:val="22"/>
          <w:szCs w:val="22"/>
        </w:rPr>
        <w:t xml:space="preserve">The comprehensive sensitivity analysis ranks all six parameters by their effect on flow rate, providing a quantitative hierarchy that matches — and refines — barista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1872"/>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72"/>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Elasticity</w:t>
            </w:r>
          </w:p>
        </w:tc>
        <w:tc>
          <w:tcPr>
            <w:tcW w:type="dxa" w:w="1872"/>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Flow Range [mL/s]</w:t>
            </w:r>
          </w:p>
        </w:tc>
        <w:tc>
          <w:tcPr>
            <w:tcW w:type="dxa" w:w="1872"/>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Range [s]</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Grind size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7.63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66.3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Pressure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2.49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146.0</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Dose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1.00</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1.45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21.0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Temperature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0.66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7.1</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Distribution Q</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0.75</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2.14</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10.1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Tamp force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0.71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1.91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20.7</w:t>
            </w:r>
          </w:p>
        </w:tc>
      </w:tr>
    </w:tbl>
    <w:p>
      <w:pPr>
        <w:spacing w:before="200"/>
      </w:pPr>
    </w:p>
    <w:p>
      <w:pPr>
        <w:jc w:val="center"/>
      </w:pPr>
      <w:r>
        <w:drawing>
          <wp:inline distT="0" distB="0" distL="0" distR="0">
            <wp:extent cx="5905500" cy="2247900"/>
            <wp:effectExtent t="0" r="0" b="0" l="0"/>
            <wp:docPr id="1" name="fig09_sensitivity.png" descr="Figure 9. Sensitivity analysis: elasticity ranking (left) and absolute parameter ranges (right). Grind size dominates with elasticity 2.0, followed by pressure, temperature, and dose at approximately 1.0." title="Figure 9. Sensitivity analysis: elasticity ranking (left) and absolute parameter ranges (right). Grind size dominates with elasticity 2.0, followed by pressure, temperature, and dose at approximately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9. Sensitivity analysis: elasticity ranking (left) and absolute parameter ranges (right). Grind size dominates with elasticity 2.0, followed by pressure, temperature, and dose at approximately 1.0.</w:t>
      </w:r>
    </w:p>
    <w:p>
      <w:pPr>
        <w:spacing w:after="180" w:line="300"/>
      </w:pPr>
      <w:r>
        <w:rPr>
          <w:rFonts w:ascii="Arial" w:cs="Arial" w:eastAsia="Arial" w:hAnsi="Arial"/>
          <w:color w:val="212121"/>
          <w:sz w:val="22"/>
          <w:szCs w:val="22"/>
        </w:rPr>
        <w:t xml:space="preserve">The ranking reveals three tiers: </w:t>
      </w:r>
      <w:r>
        <w:rPr>
          <w:rFonts w:ascii="Arial" w:cs="Arial" w:eastAsia="Arial" w:hAnsi="Arial"/>
          <w:b/>
          <w:bCs/>
          <w:color w:val="212121"/>
          <w:sz w:val="22"/>
          <w:szCs w:val="22"/>
        </w:rPr>
        <w:t xml:space="preserve">Tier 1</w:t>
      </w:r>
      <w:r>
        <w:rPr>
          <w:rFonts w:ascii="Arial" w:cs="Arial" w:eastAsia="Arial" w:hAnsi="Arial"/>
          <w:color w:val="212121"/>
          <w:sz w:val="22"/>
          <w:szCs w:val="22"/>
        </w:rPr>
        <w:t xml:space="preserve"> — Grind size (elasticity 2.0), the dominant quadratic lever. </w:t>
      </w:r>
      <w:r>
        <w:rPr>
          <w:rFonts w:ascii="Arial" w:cs="Arial" w:eastAsia="Arial" w:hAnsi="Arial"/>
          <w:b/>
          <w:bCs/>
          <w:color w:val="212121"/>
          <w:sz w:val="22"/>
          <w:szCs w:val="22"/>
        </w:rPr>
        <w:t xml:space="preserve">Tier 2</w:t>
      </w:r>
      <w:r>
        <w:rPr>
          <w:rFonts w:ascii="Arial" w:cs="Arial" w:eastAsia="Arial" w:hAnsi="Arial"/>
          <w:color w:val="212121"/>
          <w:sz w:val="22"/>
          <w:szCs w:val="22"/>
        </w:rPr>
        <w:t xml:space="preserve"> — Pressure, temperature, and dose (elasticity ≈1.0), the linear levers. </w:t>
      </w:r>
      <w:r>
        <w:rPr>
          <w:rFonts w:ascii="Arial" w:cs="Arial" w:eastAsia="Arial" w:hAnsi="Arial"/>
          <w:b/>
          <w:bCs/>
          <w:color w:val="212121"/>
          <w:sz w:val="22"/>
          <w:szCs w:val="22"/>
        </w:rPr>
        <w:t xml:space="preserve">Tier 3</w:t>
      </w:r>
      <w:r>
        <w:rPr>
          <w:rFonts w:ascii="Arial" w:cs="Arial" w:eastAsia="Arial" w:hAnsi="Arial"/>
          <w:color w:val="212121"/>
          <w:sz w:val="22"/>
          <w:szCs w:val="22"/>
        </w:rPr>
        <w:t xml:space="preserve"> — Distribution quality and tamp force (elasticity 0.7–0.75), important for uniformity but less impactful on total flow.</w:t>
      </w:r>
    </w:p>
    <w:p>
      <w:r>
        <w:br w:type="page"/>
      </w:r>
    </w:p>
    <w:p>
      <w:pPr>
        <w:pStyle w:val="Heading1"/>
        <w:spacing w:after="200" w:before="360"/>
      </w:pPr>
      <w:r>
        <w:rPr>
          <w:rFonts w:ascii="Arial" w:cs="Arial" w:eastAsia="Arial" w:hAnsi="Arial"/>
          <w:b/>
          <w:bCs/>
          <w:color w:val="212121"/>
          <w:sz w:val="32"/>
          <w:szCs w:val="32"/>
        </w:rPr>
        <w:t xml:space="preserve">11. Literature Validation</w:t>
      </w:r>
    </w:p>
    <w:p>
      <w:pPr>
        <w:spacing w:after="180" w:line="300"/>
      </w:pPr>
      <w:r>
        <w:rPr>
          <w:rFonts w:ascii="Arial" w:cs="Arial" w:eastAsia="Arial" w:hAnsi="Arial"/>
          <w:color w:val="212121"/>
          <w:sz w:val="22"/>
          <w:szCs w:val="22"/>
        </w:rPr>
        <w:t xml:space="preserve">A simulation is only as credible as its agreement with experiment. We validate against three independent sources:</w:t>
      </w:r>
    </w:p>
    <w:p>
      <w:pPr>
        <w:jc w:val="center"/>
      </w:pPr>
      <w:r>
        <w:drawing>
          <wp:inline distT="0" distB="0" distL="0" distR="0">
            <wp:extent cx="5905500" cy="2247900"/>
            <wp:effectExtent t="0" r="0" b="0" l="0"/>
            <wp:docPr id="1" name="fig10_literature.png" descr="Figure 10. Validation against published experimental data. Flow rate falls within the Corrochano et al. (2015) and Cameron et al. (2020) ranges for typical grind sizes (left). Shot time predictions overlap industry and research benchmarks (center). Channeling CV spans the range measured by PIV experiments (Kuhn et al., 2017) across the distribution quality sweep (right)." title="Figure 10. Validation against published experimental data. Flow rate falls within the Corrochano et al. (2015) and Cameron et al. (2020) ranges for typical grind sizes (left). Shot time predictions overlap industry and research benchmarks (center). Channeling CV spans the range measured by PIV experiments (Kuhn et al., 2017) across the distribution quality swee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47900"/>
                    </a:xfrm>
                    <a:prstGeom prst="rect">
                      <a:avLst/>
                    </a:prstGeom>
                  </pic:spPr>
                </pic:pic>
              </a:graphicData>
            </a:graphic>
          </wp:inline>
        </w:drawing>
      </w:r>
    </w:p>
    <w:p>
      <w:pPr>
        <w:spacing w:after="280" w:before="80"/>
        <w:jc w:val="center"/>
      </w:pPr>
      <w:r>
        <w:rPr>
          <w:rFonts w:ascii="Arial" w:cs="Arial" w:eastAsia="Arial" w:hAnsi="Arial"/>
          <w:i/>
          <w:iCs/>
          <w:color w:val="757575"/>
          <w:sz w:val="20"/>
          <w:szCs w:val="20"/>
        </w:rPr>
        <w:t xml:space="preserve">Figure 10. Validation against published experimental data. Flow rate falls within the Corrochano et al. (2015) and Cameron et al. (2020) ranges for typical grind sizes (left). Shot time predictions overlap industry and research benchmarks (center). Channeling CV spans the range measured by PIV experiments (Kuhn et al., 2017) across the distribution quality sweep (right).</w:t>
      </w:r>
    </w:p>
    <w:p>
      <w:pPr>
        <w:spacing w:after="180" w:line="300"/>
      </w:pPr>
      <w:r>
        <w:rPr>
          <w:rFonts w:ascii="Arial" w:cs="Arial" w:eastAsia="Arial" w:hAnsi="Arial"/>
          <w:color w:val="212121"/>
          <w:sz w:val="22"/>
          <w:szCs w:val="22"/>
        </w:rPr>
        <w:t xml:space="preserve">All three validation metrics — flow rate, shot time, and channeling CV — fall within published experimental ranges. The flow rate validation is particularly strong: at 350–500 μm (the typical espresso grind range), our predictions of 1.5–2.5 mL/s sit squarely within the Corrochano et al. (2015) range of 1–3 mL/s and the Cameron et al. (2020) range of 1.5–2.5 mL/s.</w:t>
      </w:r>
    </w:p>
    <w:p>
      <w:pPr>
        <w:pStyle w:val="Heading2"/>
        <w:spacing w:after="200" w:before="240"/>
      </w:pPr>
      <w:r>
        <w:rPr>
          <w:rFonts w:ascii="Arial" w:cs="Arial" w:eastAsia="Arial" w:hAnsi="Arial"/>
          <w:b/>
          <w:bCs/>
          <w:color w:val="212121"/>
          <w:sz w:val="28"/>
          <w:szCs w:val="28"/>
        </w:rPr>
        <w:t xml:space="preserve">11.1 Known Deviations and Limitations</w:t>
      </w:r>
    </w:p>
    <w:p>
      <w:pPr>
        <w:spacing w:after="180" w:line="300"/>
      </w:pPr>
      <w:r>
        <w:rPr>
          <w:rFonts w:ascii="Arial" w:cs="Arial" w:eastAsia="Arial" w:hAnsi="Arial"/>
          <w:color w:val="212121"/>
          <w:sz w:val="22"/>
          <w:szCs w:val="22"/>
        </w:rPr>
        <w:t xml:space="preserve">We document the following intentional deviations from the paper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 Spec</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Grid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192×100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96×50 (ref), 48×30 (sweep)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16× speedup, &lt;5% resolution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Solver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Gauss-Seidel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Jacobi (vectorized)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Array-level NumPy vectorization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SOR parameter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ω = 1.5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ω = 1.5 (Jacobi uses direct)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Consistent with paper</w:t>
            </w:r>
          </w:p>
        </w:tc>
      </w:tr>
    </w:tbl>
    <w:p>
      <w:pPr>
        <w:spacing w:before="200"/>
      </w:pPr>
    </w:p>
    <w:p>
      <w:pPr>
        <w:spacing w:after="180" w:line="300"/>
      </w:pPr>
      <w:r>
        <w:rPr>
          <w:rFonts w:ascii="Arial" w:cs="Arial" w:eastAsia="Arial" w:hAnsi="Arial"/>
          <w:b/>
          <w:bCs/>
          <w:color w:val="212121"/>
          <w:sz w:val="22"/>
          <w:szCs w:val="22"/>
        </w:rPr>
        <w:t xml:space="preserve">Bugs corrected in v2: </w:t>
      </w:r>
      <w:r>
        <w:rPr>
          <w:rFonts w:ascii="Arial" w:cs="Arial" w:eastAsia="Arial" w:hAnsi="Arial"/>
          <w:color w:val="212121"/>
          <w:sz w:val="22"/>
          <w:szCs w:val="22"/>
        </w:rPr>
        <w:t xml:space="preserve">(1) Channel Gaussian width denominator now properly squared per Eq. 8. (2) Ergun validation uses effective diameter d_eff = d×√(C_pack) for consistency with the K-C + C_pack permeability model. (3) Convergence tolerance set to 0.5 Pa per paper §5.4. (4) Moisture variation removed from permeability field to avoid double-application (already in porosity model, Eq. 6).</w:t>
      </w:r>
    </w:p>
    <w:p>
      <w:r>
        <w:br w:type="page"/>
      </w:r>
    </w:p>
    <w:p>
      <w:pPr>
        <w:pStyle w:val="Heading1"/>
        <w:spacing w:after="200" w:before="360"/>
      </w:pPr>
      <w:r>
        <w:rPr>
          <w:rFonts w:ascii="Arial" w:cs="Arial" w:eastAsia="Arial" w:hAnsi="Arial"/>
          <w:b/>
          <w:bCs/>
          <w:color w:val="212121"/>
          <w:sz w:val="32"/>
          <w:szCs w:val="32"/>
        </w:rPr>
        <w:t xml:space="preserve">12. App Code Audit: Issues Found in the Decent Espresso App</w:t>
      </w:r>
    </w:p>
    <w:p>
      <w:pPr>
        <w:spacing w:after="180" w:line="300"/>
      </w:pPr>
      <w:r>
        <w:rPr>
          <w:rFonts w:ascii="Arial" w:cs="Arial" w:eastAsia="Arial" w:hAnsi="Arial"/>
          <w:color w:val="212121"/>
          <w:sz w:val="22"/>
          <w:szCs w:val="22"/>
        </w:rPr>
        <w:t xml:space="preserve">As a side investigation, we audited the source code of the companion macOS app (React/TypeScript/Zustand architecture with Web Bluetooth API). The following issues were identified, ranked by severity:</w:t>
      </w:r>
    </w:p>
    <w:p>
      <w:pPr>
        <w:pStyle w:val="Heading2"/>
        <w:spacing w:after="200" w:before="240"/>
      </w:pPr>
      <w:r>
        <w:rPr>
          <w:rFonts w:ascii="Arial" w:cs="Arial" w:eastAsia="Arial" w:hAnsi="Arial"/>
          <w:b/>
          <w:bCs/>
          <w:color w:val="212121"/>
          <w:sz w:val="28"/>
          <w:szCs w:val="28"/>
        </w:rPr>
        <w:t xml:space="preserve">12.1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CRITICAL: HeadTemp Heuristic Parsing (decentProtocol.ts)</w:t>
            </w:r>
          </w:p>
          <w:p>
            <w:pPr>
              <w:spacing w:after="180" w:line="300"/>
            </w:pPr>
            <w:r>
              <w:rPr>
                <w:rFonts w:ascii="Arial" w:cs="Arial" w:eastAsia="Arial" w:hAnsi="Arial"/>
                <w:color w:val="212121"/>
                <w:sz w:val="22"/>
                <w:szCs w:val="22"/>
              </w:rPr>
              <w:t xml:space="preserve">The temperature parser tries 6 different byte interpretations (raw/256, raw24/65536, XOR 0xAA, bit-reverse, etc.) and picks whichever falls in the 80–105°C range. This is fragile and non-deterministic — multiple interpretations can produce values in-range. Should use only the official protocol: raw24/256.0.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CRITICAL: Import Ordering (bluetoothService.ts)</w:t>
            </w:r>
          </w:p>
          <w:p>
            <w:pPr>
              <w:spacing w:after="180" w:line="300"/>
            </w:pPr>
            <w:r>
              <w:rPr>
                <w:rFonts w:ascii="Arial" w:cs="Arial" w:eastAsia="Arial" w:hAnsi="Arial"/>
                <w:color w:val="212121"/>
                <w:sz w:val="22"/>
                <w:szCs w:val="22"/>
              </w:rPr>
              <w:t xml:space="preserve">useRecipeStore is imported at line 1008 but used at line 371. While JavaScript hoists declarations, this pattern causes confusion and may break if the module has side effects. Weight is always recorded as 0 (line 434).</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3"/>
              <w:left w:val="single" w:color="CCCCCC" w:sz="1"/>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1976D2"/>
                <w:sz w:val="22"/>
                <w:szCs w:val="22"/>
              </w:rPr>
              <w:t xml:space="preserve">CRITICAL: Division by Zero (mlService.ts)</w:t>
            </w:r>
          </w:p>
          <w:p>
            <w:pPr>
              <w:spacing w:after="180" w:line="300"/>
            </w:pPr>
            <w:r>
              <w:rPr>
                <w:rFonts w:ascii="Arial" w:cs="Arial" w:eastAsia="Arial" w:hAnsi="Arial"/>
                <w:color w:val="212121"/>
                <w:sz w:val="22"/>
                <w:szCs w:val="22"/>
              </w:rPr>
              <w:t xml:space="preserve">calculateConfidence() divides by the number of data points without checking for empty arrays. When called with no shot history, this produces NaN that propagates through the ML prediction pipeline.</w:t>
            </w:r>
          </w:p>
        </w:tc>
      </w:tr>
    </w:tbl>
    <w:p>
      <w:pPr>
        <w:pStyle w:val="Heading2"/>
        <w:spacing w:after="200" w:before="240"/>
      </w:pPr>
      <w:r>
        <w:rPr>
          <w:rFonts w:ascii="Arial" w:cs="Arial" w:eastAsia="Arial" w:hAnsi="Arial"/>
          <w:b/>
          <w:bCs/>
          <w:color w:val="212121"/>
          <w:sz w:val="28"/>
          <w:szCs w:val="28"/>
        </w:rPr>
        <w:t xml:space="preserve">12.2 Major Issues</w:t>
      </w:r>
    </w:p>
    <w:p>
      <w:pPr>
        <w:spacing w:after="180" w:line="300"/>
      </w:pPr>
      <w:r>
        <w:rPr>
          <w:rFonts w:ascii="Arial" w:cs="Arial" w:eastAsia="Arial" w:hAnsi="Arial"/>
          <w:color w:val="212121"/>
          <w:sz w:val="22"/>
          <w:szCs w:val="22"/>
        </w:rPr>
        <w:t xml:space="preserve">(1) Weight accumulation discontinuity in demoService.ts — abrupt weight jump at phase transitions. (2) Only the first shot is used for ML feature averaging in optimizeRecipe (mlService.ts). (3) Temperature decays during simulated brewing without PID control modeling. (4) Unrealistic 0–2 bar instant pressure at simulation start. (5) ML scoring uses arbitrary weights (pressure 25%, temperature 20%, flow 20%, consistency 20%, duration 15%) without stated justification.</w:t>
      </w:r>
    </w:p>
    <w:p>
      <w:pPr>
        <w:pStyle w:val="Heading2"/>
        <w:spacing w:after="200" w:before="240"/>
      </w:pPr>
      <w:r>
        <w:rPr>
          <w:rFonts w:ascii="Arial" w:cs="Arial" w:eastAsia="Arial" w:hAnsi="Arial"/>
          <w:b/>
          <w:bCs/>
          <w:color w:val="212121"/>
          <w:sz w:val="28"/>
          <w:szCs w:val="28"/>
        </w:rPr>
        <w:t xml:space="preserve">12.3 Recommendations</w:t>
      </w:r>
    </w:p>
    <w:p>
      <w:pPr>
        <w:spacing w:after="180" w:line="300"/>
      </w:pPr>
      <w:r>
        <w:rPr>
          <w:rFonts w:ascii="Arial" w:cs="Arial" w:eastAsia="Arial" w:hAnsi="Arial"/>
          <w:color w:val="212121"/>
          <w:sz w:val="22"/>
          <w:szCs w:val="22"/>
        </w:rPr>
        <w:t xml:space="preserve">The critical issues should be addressed before production deployment. The HeadTemp heuristic is particularly concerning as it could produce incorrect temperature readings that mask real machine problems. The ML pipeline needs guard clauses for empty inputs. Weight recording should be connected to actual BLE characteristic reads.</w:t>
      </w:r>
    </w:p>
    <w:p>
      <w:r>
        <w:br w:type="page"/>
      </w:r>
    </w:p>
    <w:p>
      <w:pPr>
        <w:pStyle w:val="Heading1"/>
        <w:spacing w:after="200" w:before="360"/>
      </w:pPr>
      <w:r>
        <w:rPr>
          <w:rFonts w:ascii="Arial" w:cs="Arial" w:eastAsia="Arial" w:hAnsi="Arial"/>
          <w:b/>
          <w:bCs/>
          <w:color w:val="212121"/>
          <w:sz w:val="32"/>
          <w:szCs w:val="32"/>
        </w:rPr>
        <w:t xml:space="preserve">13. Conclusions</w:t>
      </w:r>
    </w:p>
    <w:p>
      <w:pPr>
        <w:spacing w:after="180" w:line="300"/>
      </w:pPr>
      <w:r>
        <w:rPr>
          <w:rFonts w:ascii="Arial" w:cs="Arial" w:eastAsia="Arial" w:hAnsi="Arial"/>
          <w:color w:val="212121"/>
          <w:sz w:val="22"/>
          <w:szCs w:val="22"/>
        </w:rPr>
        <w:t xml:space="preserve">This parametric CFD study provides a quantitative foundation for espresso recipe development. The key insights:</w:t>
      </w:r>
    </w:p>
    <w:p>
      <w:pPr>
        <w:spacing w:after="180" w:line="300"/>
      </w:pPr>
      <w:r>
        <w:rPr>
          <w:rFonts w:ascii="Arial" w:cs="Arial" w:eastAsia="Arial" w:hAnsi="Arial"/>
          <w:b/>
          <w:bCs/>
          <w:color w:val="212121"/>
          <w:sz w:val="22"/>
          <w:szCs w:val="22"/>
        </w:rPr>
        <w:t xml:space="preserve">1. Grind size is king. </w:t>
      </w:r>
      <w:r>
        <w:rPr>
          <w:rFonts w:ascii="Arial" w:cs="Arial" w:eastAsia="Arial" w:hAnsi="Arial"/>
          <w:color w:val="212121"/>
          <w:sz w:val="22"/>
          <w:szCs w:val="22"/>
        </w:rPr>
        <w:t xml:space="preserve">With quadratic sensitivity (elasticity = 2.0), it dominates all other variables. Adjusting grind size by 25 μm changes shot time more than doubling brew pressure.</w:t>
      </w:r>
    </w:p>
    <w:p>
      <w:pPr>
        <w:spacing w:after="180" w:line="300"/>
      </w:pPr>
      <w:r>
        <w:rPr>
          <w:rFonts w:ascii="Arial" w:cs="Arial" w:eastAsia="Arial" w:hAnsi="Arial"/>
          <w:b/>
          <w:bCs/>
          <w:color w:val="212121"/>
          <w:sz w:val="22"/>
          <w:szCs w:val="22"/>
        </w:rPr>
        <w:t xml:space="preserve">2. Distribution quality is queen. </w:t>
      </w:r>
      <w:r>
        <w:rPr>
          <w:rFonts w:ascii="Arial" w:cs="Arial" w:eastAsia="Arial" w:hAnsi="Arial"/>
          <w:color w:val="212121"/>
          <w:sz w:val="22"/>
          <w:szCs w:val="22"/>
        </w:rPr>
        <w:t xml:space="preserve">After grind size, WDT/leveling has the largest impact on cup quality through its effect on extraction uniformity. A $15 WDT tool is the highest ROI upgrade in espresso.</w:t>
      </w:r>
    </w:p>
    <w:p>
      <w:pPr>
        <w:spacing w:after="180" w:line="300"/>
      </w:pPr>
      <w:r>
        <w:rPr>
          <w:rFonts w:ascii="Arial" w:cs="Arial" w:eastAsia="Arial" w:hAnsi="Arial"/>
          <w:b/>
          <w:bCs/>
          <w:color w:val="212121"/>
          <w:sz w:val="22"/>
          <w:szCs w:val="22"/>
        </w:rPr>
        <w:t xml:space="preserve">3. Pressure, temperature, and dose are linear levers. </w:t>
      </w:r>
      <w:r>
        <w:rPr>
          <w:rFonts w:ascii="Arial" w:cs="Arial" w:eastAsia="Arial" w:hAnsi="Arial"/>
          <w:color w:val="212121"/>
          <w:sz w:val="22"/>
          <w:szCs w:val="22"/>
        </w:rPr>
        <w:t xml:space="preserve">All three have elasticity ≈ 1.0, providing predictable, proportional control once grind and distribution are dialed in.</w:t>
      </w:r>
    </w:p>
    <w:p>
      <w:pPr>
        <w:spacing w:after="180" w:line="300"/>
      </w:pPr>
      <w:r>
        <w:rPr>
          <w:rFonts w:ascii="Arial" w:cs="Arial" w:eastAsia="Arial" w:hAnsi="Arial"/>
          <w:b/>
          <w:bCs/>
          <w:color w:val="212121"/>
          <w:sz w:val="22"/>
          <w:szCs w:val="22"/>
        </w:rPr>
        <w:t xml:space="preserve">4. Tamp matters less than you think. </w:t>
      </w:r>
      <w:r>
        <w:rPr>
          <w:rFonts w:ascii="Arial" w:cs="Arial" w:eastAsia="Arial" w:hAnsi="Arial"/>
          <w:color w:val="212121"/>
          <w:sz w:val="22"/>
          <w:szCs w:val="22"/>
        </w:rPr>
        <w:t xml:space="preserve">With the lowest elasticity (0.71), tamp force has a modest effect on flow rate. Its primary role is ensuring a level, consistent bed — which is really a distribution quality issue.</w:t>
      </w:r>
    </w:p>
    <w:p>
      <w:pPr>
        <w:spacing w:after="180" w:line="300"/>
      </w:pPr>
      <w:r>
        <w:rPr>
          <w:rFonts w:ascii="Arial" w:cs="Arial" w:eastAsia="Arial" w:hAnsi="Arial"/>
          <w:b/>
          <w:bCs/>
          <w:color w:val="212121"/>
          <w:sz w:val="22"/>
          <w:szCs w:val="22"/>
        </w:rPr>
        <w:t xml:space="preserve">5. The sweet spot is a narrow diagonal. </w:t>
      </w:r>
      <w:r>
        <w:rPr>
          <w:rFonts w:ascii="Arial" w:cs="Arial" w:eastAsia="Arial" w:hAnsi="Arial"/>
          <w:color w:val="212121"/>
          <w:sz w:val="22"/>
          <w:szCs w:val="22"/>
        </w:rPr>
        <w:t xml:space="preserve">In grind–pressure space, acceptable shots form a narrow band. Changing one parameter almost always requires adjusting the other.</w:t>
      </w:r>
    </w:p>
    <w:p>
      <w:pPr>
        <w:spacing w:after="180" w:line="300"/>
      </w:pPr>
      <w:r>
        <w:rPr>
          <w:rFonts w:ascii="Arial" w:cs="Arial" w:eastAsia="Arial" w:hAnsi="Arial"/>
          <w:color w:val="212121"/>
          <w:sz w:val="22"/>
          <w:szCs w:val="22"/>
        </w:rPr>
        <w:t xml:space="preserve">The simulation agrees with published experimental data from three independent sources, validating the Darcy/Kozeny-Carman/Ergun framework as a faithful model of espresso extraction physics. Future work should extend to transient simulations with evolving permeability, thermal coupling, and full species transport — but even in its current steady-state form, the model provides actionable insights for both enthusiasts and machine designers.</w:t>
      </w:r>
    </w:p>
    <w:p>
      <w:r>
        <w:br w:type="page"/>
      </w:r>
    </w:p>
    <w:p>
      <w:pPr>
        <w:pStyle w:val="Heading1"/>
        <w:spacing w:after="200" w:before="360"/>
      </w:pPr>
      <w:r>
        <w:rPr>
          <w:rFonts w:ascii="Arial" w:cs="Arial" w:eastAsia="Arial" w:hAnsi="Arial"/>
          <w:b/>
          <w:bCs/>
          <w:color w:val="212121"/>
          <w:sz w:val="32"/>
          <w:szCs w:val="32"/>
        </w:rPr>
        <w:t xml:space="preserve">14. References</w:t>
      </w:r>
    </w:p>
    <w:p>
      <w:pPr>
        <w:spacing w:after="120"/>
      </w:pPr>
      <w:r>
        <w:rPr>
          <w:rFonts w:ascii="Arial" w:cs="Arial" w:eastAsia="Arial" w:hAnsi="Arial"/>
          <w:b/>
          <w:bCs/>
          <w:color w:val="212121"/>
          <w:sz w:val="22"/>
          <w:szCs w:val="22"/>
        </w:rPr>
        <w:t xml:space="preserve">[1] </w:t>
      </w:r>
      <w:r>
        <w:rPr>
          <w:rFonts w:ascii="Arial" w:cs="Arial" w:eastAsia="Arial" w:hAnsi="Arial"/>
          <w:color w:val="212121"/>
          <w:sz w:val="20"/>
          <w:szCs w:val="20"/>
        </w:rPr>
        <w:t xml:space="preserve">Benenati, R.F. and Brosilow, C.B. (1962). "Void fraction distribution in beds of spheres." AIChE Journal, 8(3), 359–361.</w:t>
      </w:r>
    </w:p>
    <w:p>
      <w:pPr>
        <w:spacing w:after="120"/>
      </w:pPr>
      <w:r>
        <w:rPr>
          <w:rFonts w:ascii="Arial" w:cs="Arial" w:eastAsia="Arial" w:hAnsi="Arial"/>
          <w:b/>
          <w:bCs/>
          <w:color w:val="212121"/>
          <w:sz w:val="22"/>
          <w:szCs w:val="22"/>
        </w:rPr>
        <w:t xml:space="preserve">[2] </w:t>
      </w:r>
      <w:r>
        <w:rPr>
          <w:rFonts w:ascii="Arial" w:cs="Arial" w:eastAsia="Arial" w:hAnsi="Arial"/>
          <w:color w:val="212121"/>
          <w:sz w:val="20"/>
          <w:szCs w:val="20"/>
        </w:rPr>
        <w:t xml:space="preserve">Cameron, M.I., Morisco, D., Hofstetter, D., et al. (2020). "Systematically improving espresso: Insights from mathematical modeling and experiment." Matter, 2(3), 631–648.</w:t>
      </w:r>
    </w:p>
    <w:p>
      <w:pPr>
        <w:spacing w:after="120"/>
      </w:pPr>
      <w:r>
        <w:rPr>
          <w:rFonts w:ascii="Arial" w:cs="Arial" w:eastAsia="Arial" w:hAnsi="Arial"/>
          <w:b/>
          <w:bCs/>
          <w:color w:val="212121"/>
          <w:sz w:val="22"/>
          <w:szCs w:val="22"/>
        </w:rPr>
        <w:t xml:space="preserve">[3] </w:t>
      </w:r>
      <w:r>
        <w:rPr>
          <w:rFonts w:ascii="Arial" w:cs="Arial" w:eastAsia="Arial" w:hAnsi="Arial"/>
          <w:color w:val="212121"/>
          <w:sz w:val="20"/>
          <w:szCs w:val="20"/>
        </w:rPr>
        <w:t xml:space="preserve">Corrochano, B.R., Melrose, J.R., Bentley, A.C., et al. (2015). "A new methodology to estimate the steady-state permeability of roast and ground coffee in packed beds." Journal of Food Engineering, 150, 106–116.</w:t>
      </w:r>
    </w:p>
    <w:p>
      <w:pPr>
        <w:spacing w:after="120"/>
      </w:pPr>
      <w:r>
        <w:rPr>
          <w:rFonts w:ascii="Arial" w:cs="Arial" w:eastAsia="Arial" w:hAnsi="Arial"/>
          <w:b/>
          <w:bCs/>
          <w:color w:val="212121"/>
          <w:sz w:val="22"/>
          <w:szCs w:val="22"/>
        </w:rPr>
        <w:t xml:space="preserve">[4] </w:t>
      </w:r>
      <w:r>
        <w:rPr>
          <w:rFonts w:ascii="Arial" w:cs="Arial" w:eastAsia="Arial" w:hAnsi="Arial"/>
          <w:color w:val="212121"/>
          <w:sz w:val="20"/>
          <w:szCs w:val="20"/>
        </w:rPr>
        <w:t xml:space="preserve">Ergun, S. (1952). "Fluid flow through packed columns." Chemical Engineering Progress, 48(2), 89–94.</w:t>
      </w:r>
    </w:p>
    <w:p>
      <w:pPr>
        <w:spacing w:after="120"/>
      </w:pPr>
      <w:r>
        <w:rPr>
          <w:rFonts w:ascii="Arial" w:cs="Arial" w:eastAsia="Arial" w:hAnsi="Arial"/>
          <w:b/>
          <w:bCs/>
          <w:color w:val="212121"/>
          <w:sz w:val="22"/>
          <w:szCs w:val="22"/>
        </w:rPr>
        <w:t xml:space="preserve">[5] </w:t>
      </w:r>
      <w:r>
        <w:rPr>
          <w:rFonts w:ascii="Arial" w:cs="Arial" w:eastAsia="Arial" w:hAnsi="Arial"/>
          <w:color w:val="212121"/>
          <w:sz w:val="20"/>
          <w:szCs w:val="20"/>
        </w:rPr>
        <w:t xml:space="preserve">Kozeny, J. (1927). "Über kapillare Leitung des Wassers im Boden." Sitzungsberichte der Akademie der Wissenschaften in Wien, 136, 271–306.</w:t>
      </w:r>
    </w:p>
    <w:p>
      <w:pPr>
        <w:spacing w:after="120"/>
      </w:pPr>
      <w:r>
        <w:rPr>
          <w:rFonts w:ascii="Arial" w:cs="Arial" w:eastAsia="Arial" w:hAnsi="Arial"/>
          <w:b/>
          <w:bCs/>
          <w:color w:val="212121"/>
          <w:sz w:val="22"/>
          <w:szCs w:val="22"/>
        </w:rPr>
        <w:t xml:space="preserve">[6] </w:t>
      </w:r>
      <w:r>
        <w:rPr>
          <w:rFonts w:ascii="Arial" w:cs="Arial" w:eastAsia="Arial" w:hAnsi="Arial"/>
          <w:color w:val="212121"/>
          <w:sz w:val="20"/>
          <w:szCs w:val="20"/>
        </w:rPr>
        <w:t xml:space="preserve">Kuhn, M., et al. (2017). "Time-resolved extraction of caffeine and trigonelline from finely-ground espresso coffee with varying particle sizes and tamping pressures." Journal of Food Engineering, 206, 37–47.</w:t>
      </w:r>
    </w:p>
    <w:p>
      <w:pPr>
        <w:spacing w:after="120"/>
      </w:pPr>
      <w:r>
        <w:rPr>
          <w:rFonts w:ascii="Arial" w:cs="Arial" w:eastAsia="Arial" w:hAnsi="Arial"/>
          <w:b/>
          <w:bCs/>
          <w:color w:val="212121"/>
          <w:sz w:val="22"/>
          <w:szCs w:val="22"/>
        </w:rPr>
        <w:t xml:space="preserve">[7] </w:t>
      </w:r>
      <w:r>
        <w:rPr>
          <w:rFonts w:ascii="Arial" w:cs="Arial" w:eastAsia="Arial" w:hAnsi="Arial"/>
          <w:color w:val="212121"/>
          <w:sz w:val="20"/>
          <w:szCs w:val="20"/>
        </w:rPr>
        <w:t xml:space="preserve">Carman, P.C. (1937). "Fluid flow through granular beds." Transactions of the Institution of Chemical Engineers, 15, 150–166.</w:t>
      </w:r>
    </w:p>
    <w:p>
      <w:pPr>
        <w:spacing w:after="120"/>
      </w:pPr>
      <w:r>
        <w:rPr>
          <w:rFonts w:ascii="Arial" w:cs="Arial" w:eastAsia="Arial" w:hAnsi="Arial"/>
          <w:b/>
          <w:bCs/>
          <w:color w:val="212121"/>
          <w:sz w:val="22"/>
          <w:szCs w:val="22"/>
        </w:rPr>
        <w:t xml:space="preserve">[8] </w:t>
      </w:r>
      <w:r>
        <w:rPr>
          <w:rFonts w:ascii="Arial" w:cs="Arial" w:eastAsia="Arial" w:hAnsi="Arial"/>
          <w:color w:val="212121"/>
          <w:sz w:val="20"/>
          <w:szCs w:val="20"/>
        </w:rPr>
        <w:t xml:space="preserve">Darcy, H. (1856). Les Fontaines Publiques de la Ville de Dijon. Victor Dalmont, Paris.</w:t>
      </w:r>
    </w:p>
    <w:p>
      <w:r>
        <w:br w:type="page"/>
      </w:r>
    </w:p>
    <w:p>
      <w:pPr>
        <w:pStyle w:val="Heading1"/>
        <w:spacing w:after="200" w:before="360"/>
      </w:pPr>
      <w:r>
        <w:rPr>
          <w:rFonts w:ascii="Arial" w:cs="Arial" w:eastAsia="Arial" w:hAnsi="Arial"/>
          <w:b/>
          <w:bCs/>
          <w:color w:val="212121"/>
          <w:sz w:val="32"/>
          <w:szCs w:val="32"/>
        </w:rPr>
        <w:t xml:space="preserve">Appendix A: Simulation Code</w:t>
      </w:r>
    </w:p>
    <w:p>
      <w:pPr>
        <w:spacing w:after="180" w:line="300"/>
      </w:pPr>
      <w:r>
        <w:rPr>
          <w:rFonts w:ascii="Arial" w:cs="Arial" w:eastAsia="Arial" w:hAnsi="Arial"/>
          <w:color w:val="212121"/>
          <w:sz w:val="22"/>
          <w:szCs w:val="22"/>
        </w:rPr>
        <w:t xml:space="preserve">The complete simulation code (espresso_cfd_v2.py) is available as a companion file. It is a self-contained Python script requiring only NumPy, Matplotlib, and SciPy. Execution time is approximately 7 seconds for the full 76-simulation parametric study on a modern machine.</w:t>
      </w:r>
    </w:p>
    <w:p>
      <w:pPr>
        <w:pStyle w:val="Heading2"/>
        <w:spacing w:after="200" w:before="240"/>
      </w:pPr>
      <w:r>
        <w:rPr>
          <w:rFonts w:ascii="Arial" w:cs="Arial" w:eastAsia="Arial" w:hAnsi="Arial"/>
          <w:b/>
          <w:bCs/>
          <w:color w:val="212121"/>
          <w:sz w:val="28"/>
          <w:szCs w:val="28"/>
        </w:rPr>
        <w:t xml:space="preserve">A.1 Key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Language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Python 3 + NumPy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Vectorized array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Solver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Jacobi iteration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Array-level updates, 500 max iterations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Grid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96×50 (ref), 48×30 (sweep)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Cell-centered finite difference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Interface 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Harmonic mean (Eq.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Conservative for layered media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Boundary conditions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Dirichlet top/bottom, symmetry center, no-flow wall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§5.3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Cumulative top-to-bottom (Eq. 13–15)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With wall and screen corrections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Random seed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42 (fixed)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Reproducible channeling patterns</w:t>
            </w:r>
          </w:p>
        </w:tc>
      </w:tr>
    </w:tbl>
    <w:p>
      <w:pPr>
        <w:spacing w:before="200"/>
      </w:pPr>
    </w:p>
    <w:p>
      <w:r>
        <w:br w:type="page"/>
      </w:r>
    </w:p>
    <w:p>
      <w:pPr>
        <w:pStyle w:val="Heading1"/>
        <w:spacing w:after="200" w:before="360"/>
      </w:pPr>
      <w:r>
        <w:rPr>
          <w:rFonts w:ascii="Arial" w:cs="Arial" w:eastAsia="Arial" w:hAnsi="Arial"/>
          <w:b/>
          <w:bCs/>
          <w:color w:val="212121"/>
          <w:sz w:val="32"/>
          <w:szCs w:val="32"/>
        </w:rPr>
        <w:t xml:space="preserve">Appendix B: Complete Equation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Expression</w:t>
            </w:r>
          </w:p>
        </w:tc>
        <w:tc>
          <w:tcPr>
            <w:tcW w:type="dxa" w:w="234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Pressure equation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(1/r)∂/∂r(rk∂P/∂r) + ∂/∂z(k∂P/∂z) = 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Kozeny-Carman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k = ε³d² / [180(1-ε)²]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Packing correction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k_eff = k_KC × 2.5×10⁻⁵</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Ergun equation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ΔP/L = 150μ(1-ε)²v/(d²ε³) + 1.75ρ(1-ε)v²/(dε³)</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§2.5</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Residence time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τ = εΔz / v_Darcy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§2.7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Porosity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ε = 0.42 – 0.004F_tamp – 0.15m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§2.8</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Noise factor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f = exp(0.8(1-Q)ξ)</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Channel Gaussian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k_ch = k×[1 + (A-1)exp(-d²/(w/2)²)]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12121"/>
                <w:sz w:val="20"/>
                <w:szCs w:val="20"/>
              </w:rPr>
              <w:t xml:space="preserve">§4.2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Channeling CV</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CV = σ_v / μ_v</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12121"/>
                <w:sz w:val="20"/>
                <w:szCs w:val="20"/>
              </w:rPr>
              <w:t xml:space="preserve">§4.3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center"/>
    </w:pPr>
    <w:r>
      <w:rPr>
        <w:rFonts w:ascii="Arial" w:cs="Arial" w:eastAsia="Arial" w:hAnsi="Arial"/>
        <w:i/>
        <w:iCs/>
        <w:color w:val="757575"/>
        <w:sz w:val="18"/>
        <w:szCs w:val="18"/>
      </w:rPr>
      <w:t xml:space="preserve">Computational Fluid Dynamics of Espresso Extraction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12121"/>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424242"/>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6161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edb16b9630273787eab8199fc484030954e568c.png"/><Relationship Id="rId10" Type="http://schemas.openxmlformats.org/officeDocument/2006/relationships/image" Target="media/42b42827524646d365c1264207be5ea840b74cdf.png"/><Relationship Id="rId11" Type="http://schemas.openxmlformats.org/officeDocument/2006/relationships/image" Target="media/1215fa3225583a3c69dcb61dc3bf91903a03fb26.png"/><Relationship Id="rId12" Type="http://schemas.openxmlformats.org/officeDocument/2006/relationships/image" Target="media/c42654b1dd57318f3681bb92070e5ff21775ba0a.png"/><Relationship Id="rId13" Type="http://schemas.openxmlformats.org/officeDocument/2006/relationships/image" Target="media/c553b82dd83954ec2b119ef625b8ab0982d16dc6.png"/><Relationship Id="rId14" Type="http://schemas.openxmlformats.org/officeDocument/2006/relationships/image" Target="media/ced5e3d4baab890cca7ca46bde70b116ae36dbdb.png"/><Relationship Id="rId15" Type="http://schemas.openxmlformats.org/officeDocument/2006/relationships/image" Target="media/5eeef665f8dfdb4f801ef997d3b32ade074fc545.png"/><Relationship Id="rId16" Type="http://schemas.openxmlformats.org/officeDocument/2006/relationships/image" Target="media/621940692f72c0115a8ac05bf1128f36aa55ead1.png"/><Relationship Id="rId17" Type="http://schemas.openxmlformats.org/officeDocument/2006/relationships/image" Target="media/6c5a37b52188fe19465f9c8f111073d1da248ed8.png"/><Relationship Id="rId18" Type="http://schemas.openxmlformats.org/officeDocument/2006/relationships/image" Target="media/7cdb4392f15a059b838c4c3462399717a38d499b.png"/><Relationship Id="rId19" Type="http://schemas.openxmlformats.org/officeDocument/2006/relationships/image" Target="media/b709d4ed17d7b9d9a276fbb344443baac927b7a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2026-03-04T03:10:51.934Z</dcterms:created>
  <dcterms:modified xsi:type="dcterms:W3CDTF">2026-03-04T03:10:51.934Z</dcterms:modified>
</cp:coreProperties>
</file>

<file path=docProps/custom.xml><?xml version="1.0" encoding="utf-8"?>
<Properties xmlns="http://schemas.openxmlformats.org/officeDocument/2006/custom-properties" xmlns:vt="http://schemas.openxmlformats.org/officeDocument/2006/docPropsVTypes"/>
</file>