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120" w:lineRule="auto"/>
        <w:jc w:val="both"/>
        <w:rPr>
          <w:rFonts w:ascii="Montserrat" w:cs="Montserrat" w:eastAsia="Montserrat" w:hAnsi="Montserrat"/>
          <w:b w:val="1"/>
          <w:bCs w:val="1"/>
          <w:color w:val="073763"/>
          <w:sz w:val="26"/>
          <w:szCs w:val="26"/>
        </w:rPr>
      </w:pPr>
      <w:bookmarkStart w:colFirst="0" w:colLast="0" w:name="_e7c3rrex3n8c"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0" w:line="120" w:lineRule="auto"/>
        <w:jc w:val="both"/>
        <w:rPr>
          <w:rFonts w:ascii="Montserrat" w:cs="Montserrat" w:eastAsia="Montserrat" w:hAnsi="Montserrat"/>
          <w:b w:val="1"/>
          <w:bCs w:val="1"/>
          <w:color w:val="073763"/>
          <w:sz w:val="26"/>
          <w:szCs w:val="26"/>
        </w:rPr>
      </w:pPr>
      <w:bookmarkStart w:colFirst="0" w:colLast="0" w:name="_rxq0f0509zr8" w:id="1"/>
      <w:bookmarkEnd w:id="1"/>
      <w:r w:rsidDel="00000000" w:rsidR="00000000" w:rsidRPr="00000000">
        <w:rPr>
          <w:rFonts w:ascii="Montserrat" w:cs="Montserrat" w:eastAsia="Montserrat" w:hAnsi="Montserrat"/>
          <w:b w:val="1"/>
          <w:bCs w:val="1"/>
          <w:color w:val="073763"/>
          <w:sz w:val="26"/>
          <w:szCs w:val="26"/>
          <w:rtl w:val="0"/>
        </w:rPr>
        <w:t xml:space="preserve">BARTHÉLÉMY Romain</w:t>
      </w:r>
    </w:p>
    <w:p w:rsidR="00000000" w:rsidDel="00000000" w:rsidP="00000000" w:rsidRDefault="00000000" w:rsidRPr="00000000" w14:paraId="00000004">
      <w:pPr>
        <w:pStyle w:val="Title"/>
        <w:spacing w:after="0" w:line="120" w:lineRule="auto"/>
        <w:jc w:val="both"/>
        <w:rPr>
          <w:rFonts w:ascii="Montserrat" w:cs="Montserrat" w:eastAsia="Montserrat" w:hAnsi="Montserrat"/>
          <w:b w:val="1"/>
          <w:bCs w:val="1"/>
          <w:color w:val="073763"/>
          <w:sz w:val="80"/>
          <w:szCs w:val="80"/>
          <w:u w:val="single"/>
        </w:rPr>
      </w:pPr>
      <w:bookmarkStart w:colFirst="0" w:colLast="0" w:name="_u594up4d9phh" w:id="2"/>
      <w:bookmarkEnd w:id="2"/>
      <w:r w:rsidDel="00000000" w:rsidR="00000000" w:rsidRPr="00000000">
        <w:rPr>
          <w:rFonts w:ascii="Montserrat" w:cs="Montserrat" w:eastAsia="Montserrat" w:hAnsi="Montserrat"/>
          <w:b w:val="1"/>
          <w:bCs w:val="1"/>
          <w:color w:val="073763"/>
          <w:sz w:val="26"/>
          <w:szCs w:val="26"/>
          <w:rtl w:val="0"/>
        </w:rPr>
        <w:t xml:space="preserve">RAFFI Jean-Baptiste</w:t>
      </w:r>
      <w:r w:rsidDel="00000000" w:rsidR="00000000" w:rsidRPr="00000000">
        <w:rPr>
          <w:rFonts w:ascii="Roboto" w:cs="Roboto" w:eastAsia="Roboto" w:hAnsi="Roboto"/>
          <w:b w:val="1"/>
          <w:bCs w:val="1"/>
          <w:color w:val="ff0000"/>
          <w:sz w:val="80"/>
          <w:szCs w:val="80"/>
          <w:u w:val="single"/>
          <w:rtl w:val="0"/>
        </w:rPr>
        <w:t xml:space="preserve">    </w:t>
      </w:r>
      <w:r w:rsidDel="00000000" w:rsidR="00000000" w:rsidRPr="00000000">
        <w:rPr>
          <w:rtl w:val="0"/>
        </w:rPr>
      </w:r>
    </w:p>
    <w:p w:rsidR="00000000" w:rsidDel="00000000" w:rsidP="00000000" w:rsidRDefault="00000000" w:rsidRPr="00000000" w14:paraId="00000005">
      <w:pPr>
        <w:pStyle w:val="Title"/>
        <w:spacing w:after="0" w:lineRule="auto"/>
        <w:jc w:val="both"/>
        <w:rPr>
          <w:rFonts w:ascii="Montserrat" w:cs="Montserrat" w:eastAsia="Montserrat" w:hAnsi="Montserrat"/>
          <w:b w:val="1"/>
          <w:bCs w:val="1"/>
          <w:color w:val="073763"/>
          <w:sz w:val="80"/>
          <w:szCs w:val="80"/>
          <w:u w:val="single"/>
        </w:rPr>
      </w:pPr>
      <w:bookmarkStart w:colFirst="0" w:colLast="0" w:name="_ezbhfyh12oa4" w:id="3"/>
      <w:bookmarkEnd w:id="3"/>
      <w:r w:rsidDel="00000000" w:rsidR="00000000" w:rsidRPr="00000000">
        <w:rPr>
          <w:rtl w:val="0"/>
        </w:rPr>
      </w:r>
    </w:p>
    <w:p w:rsidR="00000000" w:rsidDel="00000000" w:rsidP="00000000" w:rsidRDefault="00000000" w:rsidRPr="00000000" w14:paraId="00000006">
      <w:pPr>
        <w:pStyle w:val="Title"/>
        <w:spacing w:after="0" w:lineRule="auto"/>
        <w:jc w:val="both"/>
        <w:rPr>
          <w:rFonts w:ascii="Montserrat" w:cs="Montserrat" w:eastAsia="Montserrat" w:hAnsi="Montserrat"/>
          <w:b w:val="1"/>
          <w:bCs w:val="1"/>
          <w:color w:val="073763"/>
          <w:sz w:val="80"/>
          <w:szCs w:val="80"/>
          <w:u w:val="single"/>
        </w:rPr>
      </w:pPr>
      <w:bookmarkStart w:colFirst="0" w:colLast="0" w:name="_ilueceoa27ru" w:id="4"/>
      <w:bookmarkEnd w:id="4"/>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-1152524</wp:posOffset>
                </wp:positionH>
                <wp:positionV relativeFrom="paragraph">
                  <wp:posOffset>723900</wp:posOffset>
                </wp:positionV>
                <wp:extent cx="7805738" cy="3381375"/>
                <wp:effectExtent b="0" l="0" r="0" t="0"/>
                <wp:wrapNone/>
                <wp:docPr id="1" name=""/>
                <a:graphic>
                  <a:graphicData uri="http://schemas.microsoft.com/office/word/2010/wordprocessingShape">
                    <wps:wsp>
                      <wps:cNvSpPr/>
                      <wps:cNvPr id="2" name="Shape 2"/>
                      <wps:spPr>
                        <a:xfrm>
                          <a:off x="1495025" y="1082175"/>
                          <a:ext cx="2733900" cy="1131000"/>
                        </a:xfrm>
                        <a:prstGeom prst="rect">
                          <a:avLst/>
                        </a:prstGeom>
                        <a:solidFill>
                          <a:srgbClr val="3C78D8"/>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-1152524</wp:posOffset>
                </wp:positionH>
                <wp:positionV relativeFrom="paragraph">
                  <wp:posOffset>723900</wp:posOffset>
                </wp:positionV>
                <wp:extent cx="7805738" cy="33813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805738" cy="3381375"/>
                        </a:xfrm>
                        <a:prstGeom prst="rect"/>
                        <a:ln/>
                      </pic:spPr>
                    </pic:pic>
                  </a:graphicData>
                </a:graphic>
              </wp:anchor>
            </w:drawing>
          </mc:Fallback>
        </mc:AlternateContent>
      </w:r>
    </w:p>
    <w:p w:rsidR="00000000" w:rsidDel="00000000" w:rsidP="00000000" w:rsidRDefault="00000000" w:rsidRPr="00000000" w14:paraId="00000007">
      <w:pPr>
        <w:jc w:val="both"/>
        <w:rPr>
          <w:rFonts w:ascii="Montserrat" w:cs="Montserrat" w:eastAsia="Montserrat" w:hAnsi="Montserrat"/>
          <w:color w:val="073763"/>
          <w:sz w:val="24"/>
          <w:szCs w:val="24"/>
        </w:rPr>
      </w:pP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360" w:firstLine="0"/>
        <w:rPr>
          <w:rFonts w:ascii="Montserrat" w:cs="Montserrat" w:eastAsia="Montserrat" w:hAnsi="Montserrat"/>
          <w:color w:val="073763"/>
          <w:sz w:val="24"/>
          <w:szCs w:val="24"/>
        </w:rPr>
      </w:pPr>
      <w:r w:rsidDel="00000000" w:rsidR="00000000" w:rsidRPr="00000000">
        <w:rPr>
          <w:rtl w:val="0"/>
        </w:rPr>
      </w:r>
    </w:p>
    <w:p w:rsidR="00000000" w:rsidDel="00000000" w:rsidP="00000000" w:rsidRDefault="00000000" w:rsidRPr="00000000" w14:paraId="00000009">
      <w:pPr>
        <w:pStyle w:val="Title"/>
        <w:spacing w:after="0" w:lineRule="auto"/>
        <w:jc w:val="center"/>
        <w:rPr>
          <w:rFonts w:ascii="Montserrat" w:cs="Montserrat" w:eastAsia="Montserrat" w:hAnsi="Montserrat"/>
          <w:b w:val="1"/>
          <w:bCs w:val="1"/>
          <w:color w:val="ffffff"/>
          <w:sz w:val="76"/>
          <w:szCs w:val="76"/>
        </w:rPr>
      </w:pPr>
      <w:bookmarkStart w:colFirst="0" w:colLast="0" w:name="_70hjfk7d8j9e" w:id="5"/>
      <w:bookmarkEnd w:id="5"/>
      <w:r w:rsidDel="00000000" w:rsidR="00000000" w:rsidRPr="00000000">
        <w:rPr>
          <w:rFonts w:ascii="Montserrat" w:cs="Montserrat" w:eastAsia="Montserrat" w:hAnsi="Montserrat"/>
          <w:b w:val="1"/>
          <w:bCs w:val="1"/>
          <w:color w:val="ffffff"/>
          <w:sz w:val="76"/>
          <w:szCs w:val="76"/>
          <w:rtl w:val="0"/>
        </w:rPr>
        <w:t xml:space="preserve">Étude Bibliographique - Projet R&amp;D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spacing w:after="0" w:lineRule="auto"/>
        <w:jc w:val="center"/>
        <w:rPr>
          <w:rFonts w:ascii="Montserrat" w:cs="Montserrat" w:eastAsia="Montserrat" w:hAnsi="Montserrat"/>
          <w:b w:val="1"/>
          <w:bCs w:val="1"/>
          <w:color w:val="ffffff"/>
          <w:sz w:val="80"/>
          <w:szCs w:val="80"/>
        </w:rPr>
      </w:pPr>
      <w:bookmarkStart w:colFirst="0" w:colLast="0" w:name="_t1sn0r98boqu" w:id="6"/>
      <w:bookmarkEnd w:id="6"/>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after="0" w:lineRule="auto"/>
        <w:jc w:val="center"/>
        <w:rPr>
          <w:rFonts w:ascii="Roboto" w:cs="Roboto" w:eastAsia="Roboto" w:hAnsi="Roboto"/>
          <w:b w:val="1"/>
          <w:bCs w:val="1"/>
          <w:color w:val="ffffff"/>
          <w:sz w:val="80"/>
          <w:szCs w:val="80"/>
        </w:rPr>
      </w:pPr>
      <w:bookmarkStart w:colFirst="0" w:colLast="0" w:name="_t8zxa9snxd6e" w:id="7"/>
      <w:bookmarkEnd w:id="7"/>
      <w:r w:rsidDel="00000000" w:rsidR="00000000" w:rsidRPr="00000000">
        <w:rPr>
          <w:rtl w:val="0"/>
        </w:rPr>
      </w:r>
    </w:p>
    <w:p w:rsidR="00000000" w:rsidDel="00000000" w:rsidP="00000000" w:rsidRDefault="00000000" w:rsidRPr="00000000" w14:paraId="0000000F">
      <w:pPr>
        <w:jc w:val="both"/>
        <w:rPr>
          <w:rFonts w:ascii="Roboto" w:cs="Roboto" w:eastAsia="Roboto" w:hAnsi="Roboto"/>
          <w:color w:val="073763"/>
          <w:sz w:val="24"/>
          <w:szCs w:val="24"/>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073763"/>
          <w:sz w:val="24"/>
          <w:szCs w:val="24"/>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color w:val="073763"/>
          <w:sz w:val="24"/>
          <w:szCs w:val="24"/>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color w:val="073763"/>
          <w:sz w:val="24"/>
          <w:szCs w:val="24"/>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jc w:val="both"/>
        <w:rPr>
          <w:rFonts w:ascii="Montserrat" w:cs="Montserrat" w:eastAsia="Montserrat" w:hAnsi="Montserrat"/>
          <w:color w:val="073763"/>
          <w:sz w:val="26"/>
          <w:szCs w:val="26"/>
        </w:rPr>
      </w:pPr>
      <w:r w:rsidDel="00000000" w:rsidR="00000000" w:rsidRPr="00000000">
        <w:rPr>
          <w:rFonts w:ascii="Montserrat" w:cs="Montserrat" w:eastAsia="Montserrat" w:hAnsi="Montserrat"/>
          <w:color w:val="073763"/>
          <w:sz w:val="26"/>
          <w:szCs w:val="26"/>
          <w:rtl w:val="0"/>
        </w:rPr>
        <w:t xml:space="preserve">Responsable : OREIBY Ghassan</w:t>
        <w:tab/>
        <w:tab/>
        <w:tab/>
        <w:tab/>
        <w:tab/>
        <w:tab/>
        <w:t xml:space="preserve">   </w:t>
      </w:r>
    </w:p>
    <w:p w:rsidR="00000000" w:rsidDel="00000000" w:rsidP="00000000" w:rsidRDefault="00000000" w:rsidRPr="00000000" w14:paraId="0000001A">
      <w:pPr>
        <w:jc w:val="both"/>
        <w:rPr>
          <w:rFonts w:ascii="Montserrat" w:cs="Montserrat" w:eastAsia="Montserrat" w:hAnsi="Montserrat"/>
          <w:color w:val="073763"/>
          <w:sz w:val="26"/>
          <w:szCs w:val="26"/>
        </w:rPr>
      </w:pPr>
      <w:r w:rsidDel="00000000" w:rsidR="00000000" w:rsidRPr="00000000">
        <w:rPr>
          <w:rFonts w:ascii="Montserrat" w:cs="Montserrat" w:eastAsia="Montserrat" w:hAnsi="Montserrat"/>
          <w:color w:val="073763"/>
          <w:sz w:val="26"/>
          <w:szCs w:val="26"/>
          <w:rtl w:val="0"/>
        </w:rPr>
        <w:t xml:space="preserve">2025-2026</w:t>
      </w:r>
    </w:p>
    <w:p w:rsidR="00000000" w:rsidDel="00000000" w:rsidP="00000000" w:rsidRDefault="00000000" w:rsidRPr="00000000" w14:paraId="0000001B">
      <w:pPr>
        <w:jc w:val="both"/>
        <w:rPr>
          <w:rFonts w:ascii="Montserrat" w:cs="Montserrat" w:eastAsia="Montserrat" w:hAnsi="Montserrat"/>
          <w:color w:val="073763"/>
          <w:sz w:val="26"/>
          <w:szCs w:val="26"/>
        </w:rPr>
      </w:pPr>
      <w:r w:rsidDel="00000000" w:rsidR="00000000" w:rsidRPr="00000000">
        <w:rPr>
          <w:rtl w:val="0"/>
        </w:rPr>
      </w:r>
    </w:p>
    <w:p w:rsidR="00000000" w:rsidDel="00000000" w:rsidP="00000000" w:rsidRDefault="00000000" w:rsidRPr="00000000" w14:paraId="0000001C">
      <w:pPr>
        <w:pStyle w:val="Heading2"/>
        <w:spacing w:after="240" w:before="240" w:lineRule="auto"/>
        <w:jc w:val="both"/>
        <w:rPr>
          <w:rFonts w:ascii="Calibri" w:cs="Calibri" w:eastAsia="Calibri" w:hAnsi="Calibri"/>
          <w:b w:val="1"/>
          <w:bCs w:val="1"/>
          <w:sz w:val="34"/>
          <w:szCs w:val="34"/>
        </w:rPr>
      </w:pPr>
      <w:bookmarkStart w:colFirst="0" w:colLast="0" w:name="_k3cr548klkch" w:id="8"/>
      <w:bookmarkEnd w:id="8"/>
      <w:r w:rsidDel="00000000" w:rsidR="00000000" w:rsidRPr="00000000">
        <w:rPr>
          <w:rtl w:val="0"/>
        </w:rPr>
      </w:r>
    </w:p>
    <w:p w:rsidR="00000000" w:rsidDel="00000000" w:rsidP="00000000" w:rsidRDefault="00000000" w:rsidRPr="00000000" w14:paraId="0000001D">
      <w:pPr>
        <w:pStyle w:val="Title"/>
        <w:spacing w:before="480" w:lineRule="auto"/>
        <w:ind w:left="0" w:firstLine="0"/>
        <w:rPr/>
      </w:pPr>
      <w:bookmarkStart w:colFirst="0" w:colLast="0" w:name="_spy3ud9ihma4" w:id="9"/>
      <w:bookmarkEnd w:id="9"/>
      <w:r w:rsidDel="00000000" w:rsidR="00000000" w:rsidRPr="00000000">
        <w:rPr>
          <w:rtl w:val="0"/>
        </w:rPr>
      </w:r>
    </w:p>
    <w:p w:rsidR="00000000" w:rsidDel="00000000" w:rsidP="00000000" w:rsidRDefault="00000000" w:rsidRPr="00000000" w14:paraId="0000001E">
      <w:pPr>
        <w:pStyle w:val="Heading1"/>
        <w:spacing w:after="80" w:lineRule="auto"/>
        <w:rPr/>
      </w:pPr>
      <w:bookmarkStart w:colFirst="0" w:colLast="0" w:name="_lxth17go8hvm" w:id="10"/>
      <w:bookmarkEnd w:id="10"/>
      <w:r w:rsidDel="00000000" w:rsidR="00000000" w:rsidRPr="00000000">
        <w:rPr>
          <w:rtl w:val="0"/>
        </w:rPr>
        <w:t xml:space="preserve"> Rappel du projet</w:t>
      </w:r>
    </w:p>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gestion dynamique des ressources dans les environnements cloud et virtualisés est devenue un enjeu majeur. Avec l’explosion des micro-services, des conteneurs et de l’orchestration automatisée (ex. Kubernetes), les infrastructures doivent s’adapter en continu pour répondre à des charges hautement variables.</w:t>
      </w:r>
    </w:p>
    <w:p w:rsidR="00000000" w:rsidDel="00000000" w:rsidP="00000000" w:rsidRDefault="00000000" w:rsidRPr="00000000" w14:paraId="000000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 projet s’inscrit directement dans cette problématique : anticiper la charge et allouer automatiquement les ressources afin d’éviter sous-allocation et sur-allocation, comme mentionné dans le cahier des charges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ontiiqor0o1j" w:id="11"/>
      <w:bookmarkEnd w:id="11"/>
      <w:r w:rsidDel="00000000" w:rsidR="00000000" w:rsidRPr="00000000">
        <w:rPr>
          <w:b w:val="1"/>
          <w:bCs w:val="1"/>
          <w:sz w:val="46"/>
          <w:szCs w:val="46"/>
          <w:rtl w:val="0"/>
        </w:rPr>
        <w:t xml:space="preserve">Bibliographie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sz w:val="26"/>
          <w:szCs w:val="26"/>
        </w:rPr>
      </w:pPr>
      <w:bookmarkStart w:colFirst="0" w:colLast="0" w:name="_hot6d0vf5pk1" w:id="12"/>
      <w:bookmarkEnd w:id="12"/>
      <w:r w:rsidDel="00000000" w:rsidR="00000000" w:rsidRPr="00000000">
        <w:rPr>
          <w:b w:val="1"/>
          <w:bCs w:val="1"/>
          <w:sz w:val="26"/>
          <w:szCs w:val="26"/>
          <w:rtl w:val="0"/>
        </w:rPr>
        <w:t xml:space="preserve">Google Cloud (2024)</w:t>
      </w:r>
    </w:p>
    <w:p w:rsidR="00000000" w:rsidDel="00000000" w:rsidP="00000000" w:rsidRDefault="00000000" w:rsidRPr="00000000" w14:paraId="00000044">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Google Cloud. </w:t>
      </w:r>
      <w:r w:rsidDel="00000000" w:rsidR="00000000" w:rsidRPr="00000000">
        <w:rPr>
          <w:i w:val="1"/>
          <w:iCs w:val="1"/>
          <w:rtl w:val="0"/>
        </w:rPr>
        <w:t xml:space="preserve">Effectuer un scaling basé sur des prédictions</w:t>
      </w:r>
      <w:r w:rsidDel="00000000" w:rsidR="00000000" w:rsidRPr="00000000">
        <w:rPr>
          <w:rtl w:val="0"/>
        </w:rPr>
        <w:t xml:space="preserve">. Documentation technique Google Cloud, 2024.</w:t>
      </w:r>
    </w:p>
    <w:p w:rsidR="00000000" w:rsidDel="00000000" w:rsidP="00000000" w:rsidRDefault="00000000" w:rsidRPr="00000000" w14:paraId="00000045">
      <w:pPr>
        <w:pStyle w:val="Heading3"/>
        <w:keepNext w:val="0"/>
        <w:keepLines w:val="0"/>
        <w:spacing w:after="240" w:before="240" w:lineRule="auto"/>
        <w:rPr/>
      </w:pPr>
      <w:bookmarkStart w:colFirst="0" w:colLast="0" w:name="_dpkghod1uvjs" w:id="13"/>
      <w:bookmarkEnd w:id="13"/>
      <w:hyperlink r:id="rId7">
        <w:r w:rsidDel="00000000" w:rsidR="00000000" w:rsidRPr="00000000">
          <w:rPr>
            <w:color w:val="1155cc"/>
            <w:u w:val="single"/>
            <w:rtl w:val="0"/>
          </w:rPr>
          <w:t xml:space="preserve">https://cloud.google.com/compute/docs/autoscaler/predictive-autoscaling?hl=fr</w:t>
        </w:r>
      </w:hyperlink>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sz w:val="26"/>
          <w:szCs w:val="26"/>
        </w:rPr>
      </w:pPr>
      <w:bookmarkStart w:colFirst="0" w:colLast="0" w:name="_k2uhd3sqqx5v" w:id="14"/>
      <w:bookmarkEnd w:id="14"/>
      <w:r w:rsidDel="00000000" w:rsidR="00000000" w:rsidRPr="00000000">
        <w:rPr>
          <w:b w:val="1"/>
          <w:bCs w:val="1"/>
          <w:sz w:val="26"/>
          <w:szCs w:val="26"/>
          <w:rtl w:val="0"/>
        </w:rPr>
        <w:t xml:space="preserve">IBM France (2025)</w:t>
      </w:r>
    </w:p>
    <w:p w:rsidR="00000000" w:rsidDel="00000000" w:rsidP="00000000" w:rsidRDefault="00000000" w:rsidRPr="00000000" w14:paraId="00000048">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IBM France. </w:t>
      </w:r>
      <w:r w:rsidDel="00000000" w:rsidR="00000000" w:rsidRPr="00000000">
        <w:rPr>
          <w:i w:val="1"/>
          <w:iCs w:val="1"/>
          <w:rtl w:val="0"/>
        </w:rPr>
        <w:t xml:space="preserve">Qu’est-ce que l’auto-scaling ?</w:t>
      </w:r>
      <w:r w:rsidDel="00000000" w:rsidR="00000000" w:rsidRPr="00000000">
        <w:rPr>
          <w:rtl w:val="0"/>
        </w:rPr>
        <w:t xml:space="preserve"> Article de synthèse IBM Think, 2025.</w:t>
      </w:r>
    </w:p>
    <w:p w:rsidR="00000000" w:rsidDel="00000000" w:rsidP="00000000" w:rsidRDefault="00000000" w:rsidRPr="00000000" w14:paraId="00000049">
      <w:pPr>
        <w:pStyle w:val="Heading3"/>
        <w:keepNext w:val="0"/>
        <w:keepLines w:val="0"/>
        <w:spacing w:after="240" w:before="240" w:lineRule="auto"/>
        <w:rPr/>
      </w:pPr>
      <w:bookmarkStart w:colFirst="0" w:colLast="0" w:name="_dpkghod1uvjs" w:id="13"/>
      <w:bookmarkEnd w:id="13"/>
      <w:hyperlink r:id="rId8">
        <w:r w:rsidDel="00000000" w:rsidR="00000000" w:rsidRPr="00000000">
          <w:rPr>
            <w:color w:val="1155cc"/>
            <w:u w:val="single"/>
            <w:rtl w:val="0"/>
          </w:rPr>
          <w:t xml:space="preserve">https://www.ibm.com/fr-fr/think/topics/autoscaling</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sz w:val="26"/>
          <w:szCs w:val="26"/>
        </w:rPr>
      </w:pPr>
      <w:bookmarkStart w:colFirst="0" w:colLast="0" w:name="_yx25zi89vm4y" w:id="15"/>
      <w:bookmarkEnd w:id="15"/>
      <w:r w:rsidDel="00000000" w:rsidR="00000000" w:rsidRPr="00000000">
        <w:rPr>
          <w:b w:val="1"/>
          <w:bCs w:val="1"/>
          <w:sz w:val="26"/>
          <w:szCs w:val="26"/>
          <w:rtl w:val="0"/>
        </w:rPr>
        <w:t xml:space="preserve">Rosinosky, G. (2019)</w:t>
      </w:r>
    </w:p>
    <w:p w:rsidR="00000000" w:rsidDel="00000000" w:rsidP="00000000" w:rsidRDefault="00000000" w:rsidRPr="00000000" w14:paraId="0000004C">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Rosinosky, G. </w:t>
      </w:r>
      <w:r w:rsidDel="00000000" w:rsidR="00000000" w:rsidRPr="00000000">
        <w:rPr>
          <w:i w:val="1"/>
          <w:iCs w:val="1"/>
          <w:rtl w:val="0"/>
        </w:rPr>
        <w:t xml:space="preserve">Dynamic Resource Demand Prediction and Allocation in Multi-tenant Service Clouds</w:t>
      </w:r>
      <w:r w:rsidDel="00000000" w:rsidR="00000000" w:rsidRPr="00000000">
        <w:rPr>
          <w:rtl w:val="0"/>
        </w:rPr>
        <w:t xml:space="preserve">. Mémoire de Master, Université de Lorraine, 2019.</w:t>
      </w:r>
    </w:p>
    <w:p w:rsidR="00000000" w:rsidDel="00000000" w:rsidP="00000000" w:rsidRDefault="00000000" w:rsidRPr="00000000" w14:paraId="0000004D">
      <w:pPr>
        <w:pStyle w:val="Heading3"/>
        <w:keepNext w:val="0"/>
        <w:keepLines w:val="0"/>
        <w:spacing w:after="240" w:before="240" w:lineRule="auto"/>
        <w:rPr/>
      </w:pPr>
      <w:bookmarkStart w:colFirst="0" w:colLast="0" w:name="_dpkghod1uvjs" w:id="13"/>
      <w:bookmarkEnd w:id="13"/>
      <w:hyperlink r:id="rId9">
        <w:r w:rsidDel="00000000" w:rsidR="00000000" w:rsidRPr="00000000">
          <w:rPr>
            <w:color w:val="1155cc"/>
            <w:u w:val="single"/>
            <w:rtl w:val="0"/>
          </w:rPr>
          <w:t xml:space="preserve">https://docnum.univ-lorraine.fr/public/DDOC_T_2019_0003_ROSINOSKY.pdf</w:t>
        </w:r>
      </w:hyperlink>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sz w:val="26"/>
          <w:szCs w:val="26"/>
        </w:rPr>
      </w:pPr>
      <w:bookmarkStart w:colFirst="0" w:colLast="0" w:name="_dpkghod1uvjs" w:id="13"/>
      <w:bookmarkEnd w:id="13"/>
      <w:r w:rsidDel="00000000" w:rsidR="00000000" w:rsidRPr="00000000">
        <w:rPr>
          <w:rtl w:val="0"/>
        </w:rPr>
        <w:br w:type="textWrapping"/>
        <w:br w:type="textWrapping"/>
      </w:r>
      <w:r w:rsidDel="00000000" w:rsidR="00000000" w:rsidRPr="00000000">
        <w:rPr>
          <w:b w:val="1"/>
          <w:bCs w:val="1"/>
          <w:sz w:val="26"/>
          <w:szCs w:val="26"/>
          <w:rtl w:val="0"/>
        </w:rPr>
        <w:t xml:space="preserve">Marquez, E. (2021)</w:t>
      </w:r>
    </w:p>
    <w:p w:rsidR="00000000" w:rsidDel="00000000" w:rsidP="00000000" w:rsidRDefault="00000000" w:rsidRPr="00000000" w14:paraId="0000004F">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Marquez, E. </w:t>
      </w:r>
      <w:r w:rsidDel="00000000" w:rsidR="00000000" w:rsidRPr="00000000">
        <w:rPr>
          <w:i w:val="1"/>
          <w:iCs w:val="1"/>
          <w:rtl w:val="0"/>
        </w:rPr>
        <w:t xml:space="preserve">Cloud AWS : faut-il utiliser EC2 Auto Scaling ou AWS Auto Scaling ?</w:t>
      </w:r>
      <w:r w:rsidDel="00000000" w:rsidR="00000000" w:rsidRPr="00000000">
        <w:rPr>
          <w:rtl w:val="0"/>
        </w:rPr>
        <w:t xml:space="preserve"> LeMagIT, 2021.</w:t>
      </w:r>
    </w:p>
    <w:p w:rsidR="00000000" w:rsidDel="00000000" w:rsidP="00000000" w:rsidRDefault="00000000" w:rsidRPr="00000000" w14:paraId="00000050">
      <w:pPr>
        <w:pStyle w:val="Heading3"/>
        <w:keepNext w:val="0"/>
        <w:keepLines w:val="0"/>
        <w:spacing w:after="240" w:before="240" w:lineRule="auto"/>
        <w:rPr/>
      </w:pPr>
      <w:bookmarkStart w:colFirst="0" w:colLast="0" w:name="_dpkghod1uvjs" w:id="13"/>
      <w:bookmarkEnd w:id="13"/>
      <w:hyperlink r:id="rId10">
        <w:r w:rsidDel="00000000" w:rsidR="00000000" w:rsidRPr="00000000">
          <w:rPr>
            <w:color w:val="1155cc"/>
            <w:u w:val="single"/>
            <w:rtl w:val="0"/>
          </w:rPr>
          <w:t xml:space="preserve">https://www.lemagit.fr/conseil/Cloud-AWS-faut-il-utiliser-EC2-Auto-Scaling-ou-AWS-Auto-Scaling</w:t>
        </w:r>
      </w:hyperlink>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sz w:val="26"/>
          <w:szCs w:val="26"/>
        </w:rPr>
      </w:pPr>
      <w:bookmarkStart w:colFirst="0" w:colLast="0" w:name="_gdod2w8yb4nh" w:id="16"/>
      <w:bookmarkEnd w:id="16"/>
      <w:r w:rsidDel="00000000" w:rsidR="00000000" w:rsidRPr="00000000">
        <w:rPr>
          <w:b w:val="1"/>
          <w:bCs w:val="1"/>
          <w:sz w:val="26"/>
          <w:szCs w:val="26"/>
          <w:rtl w:val="0"/>
        </w:rPr>
        <w:t xml:space="preserve">DataScientest (2024)</w:t>
      </w:r>
    </w:p>
    <w:p w:rsidR="00000000" w:rsidDel="00000000" w:rsidP="00000000" w:rsidRDefault="00000000" w:rsidRPr="00000000" w14:paraId="00000053">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DataScientest. </w:t>
      </w:r>
      <w:r w:rsidDel="00000000" w:rsidR="00000000" w:rsidRPr="00000000">
        <w:rPr>
          <w:i w:val="1"/>
          <w:iCs w:val="1"/>
          <w:rtl w:val="0"/>
        </w:rPr>
        <w:t xml:space="preserve">Autoscaling : Qu’est-ce que c’est ? À quoi ça sert ?</w:t>
      </w:r>
      <w:r w:rsidDel="00000000" w:rsidR="00000000" w:rsidRPr="00000000">
        <w:rPr>
          <w:rtl w:val="0"/>
        </w:rPr>
        <w:t xml:space="preserve"> Publication pédagogique DataScientest, 2024.</w:t>
      </w:r>
    </w:p>
    <w:p w:rsidR="00000000" w:rsidDel="00000000" w:rsidP="00000000" w:rsidRDefault="00000000" w:rsidRPr="00000000" w14:paraId="00000054">
      <w:pPr>
        <w:pStyle w:val="Heading3"/>
        <w:keepNext w:val="0"/>
        <w:keepLines w:val="0"/>
        <w:spacing w:after="240" w:before="240" w:lineRule="auto"/>
        <w:rPr/>
      </w:pPr>
      <w:bookmarkStart w:colFirst="0" w:colLast="0" w:name="_dpkghod1uvjs" w:id="13"/>
      <w:bookmarkEnd w:id="13"/>
      <w:hyperlink r:id="rId11">
        <w:r w:rsidDel="00000000" w:rsidR="00000000" w:rsidRPr="00000000">
          <w:rPr>
            <w:color w:val="1155cc"/>
            <w:u w:val="single"/>
            <w:rtl w:val="0"/>
          </w:rPr>
          <w:t xml:space="preserve">https://datascientest.com/cloud-autoscaling-tout-savoir</w:t>
        </w:r>
      </w:hyperlink>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sz w:val="26"/>
          <w:szCs w:val="26"/>
        </w:rPr>
      </w:pPr>
      <w:bookmarkStart w:colFirst="0" w:colLast="0" w:name="_f6qhblqte4a9" w:id="17"/>
      <w:bookmarkEnd w:id="17"/>
      <w:r w:rsidDel="00000000" w:rsidR="00000000" w:rsidRPr="00000000">
        <w:rPr>
          <w:b w:val="1"/>
          <w:bCs w:val="1"/>
          <w:sz w:val="26"/>
          <w:szCs w:val="26"/>
          <w:rtl w:val="0"/>
        </w:rPr>
        <w:t xml:space="preserve">Serverion (2025)</w:t>
      </w:r>
    </w:p>
    <w:p w:rsidR="00000000" w:rsidDel="00000000" w:rsidP="00000000" w:rsidRDefault="00000000" w:rsidRPr="00000000" w14:paraId="00000057">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Serverion. </w:t>
      </w:r>
      <w:r w:rsidDel="00000000" w:rsidR="00000000" w:rsidRPr="00000000">
        <w:rPr>
          <w:i w:val="1"/>
          <w:iCs w:val="1"/>
          <w:rtl w:val="0"/>
        </w:rPr>
        <w:t xml:space="preserve">L’IA dans l’allocation dynamique des ressources pour le cloud hybride</w:t>
      </w:r>
      <w:r w:rsidDel="00000000" w:rsidR="00000000" w:rsidRPr="00000000">
        <w:rPr>
          <w:rtl w:val="0"/>
        </w:rPr>
        <w:t xml:space="preserve">. Blog technique Serverion, 2025.</w:t>
      </w:r>
    </w:p>
    <w:p w:rsidR="00000000" w:rsidDel="00000000" w:rsidP="00000000" w:rsidRDefault="00000000" w:rsidRPr="00000000" w14:paraId="00000058">
      <w:pPr>
        <w:pStyle w:val="Heading3"/>
        <w:keepNext w:val="0"/>
        <w:keepLines w:val="0"/>
        <w:spacing w:after="240" w:before="240" w:lineRule="auto"/>
        <w:rPr/>
      </w:pPr>
      <w:bookmarkStart w:colFirst="0" w:colLast="0" w:name="_dpkghod1uvjs" w:id="13"/>
      <w:bookmarkEnd w:id="13"/>
      <w:hyperlink r:id="rId12">
        <w:r w:rsidDel="00000000" w:rsidR="00000000" w:rsidRPr="00000000">
          <w:rPr>
            <w:color w:val="1155cc"/>
            <w:u w:val="single"/>
            <w:rtl w:val="0"/>
          </w:rPr>
          <w:t xml:space="preserve">https://www.serverion.com/fr/uncategorized/ai-in-dynamic-resource-allocation-for-hybrid-cloud/</w:t>
        </w:r>
      </w:hyperlink>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sz w:val="26"/>
          <w:szCs w:val="26"/>
        </w:rPr>
      </w:pPr>
      <w:bookmarkStart w:colFirst="0" w:colLast="0" w:name="_rzzrbjqm1ffw" w:id="18"/>
      <w:bookmarkEnd w:id="18"/>
      <w:r w:rsidDel="00000000" w:rsidR="00000000" w:rsidRPr="00000000">
        <w:rPr>
          <w:b w:val="1"/>
          <w:bCs w:val="1"/>
          <w:sz w:val="26"/>
          <w:szCs w:val="26"/>
          <w:rtl w:val="0"/>
        </w:rPr>
        <w:t xml:space="preserve">Pan, Z., Yang, X., Guo, Z., et al. (2023)</w:t>
      </w:r>
    </w:p>
    <w:p w:rsidR="00000000" w:rsidDel="00000000" w:rsidP="00000000" w:rsidRDefault="00000000" w:rsidRPr="00000000" w14:paraId="0000005B">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Pan, Z., Yang, X., Guo, Z. </w:t>
      </w:r>
      <w:r w:rsidDel="00000000" w:rsidR="00000000" w:rsidRPr="00000000">
        <w:rPr>
          <w:i w:val="1"/>
          <w:iCs w:val="1"/>
          <w:rtl w:val="0"/>
        </w:rPr>
        <w:t xml:space="preserve">MagicScaler: Uncertainty-aware, Predictive Autoscaling</w:t>
      </w:r>
      <w:r w:rsidDel="00000000" w:rsidR="00000000" w:rsidRPr="00000000">
        <w:rPr>
          <w:rtl w:val="0"/>
        </w:rPr>
        <w:t xml:space="preserve">.</w:t>
      </w:r>
    </w:p>
    <w:p w:rsidR="00000000" w:rsidDel="00000000" w:rsidP="00000000" w:rsidRDefault="00000000" w:rsidRPr="00000000" w14:paraId="0000005C">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Proceedings of the VLDB Endowment (PVLDB), Vol. 16, 2023.</w:t>
      </w:r>
    </w:p>
    <w:p w:rsidR="00000000" w:rsidDel="00000000" w:rsidP="00000000" w:rsidRDefault="00000000" w:rsidRPr="00000000" w14:paraId="0000005D">
      <w:pPr>
        <w:pStyle w:val="Heading3"/>
        <w:keepNext w:val="0"/>
        <w:keepLines w:val="0"/>
        <w:spacing w:after="240" w:before="240" w:lineRule="auto"/>
        <w:rPr/>
      </w:pPr>
      <w:bookmarkStart w:colFirst="0" w:colLast="0" w:name="_dpkghod1uvjs" w:id="13"/>
      <w:bookmarkEnd w:id="13"/>
      <w:hyperlink r:id="rId13">
        <w:r w:rsidDel="00000000" w:rsidR="00000000" w:rsidRPr="00000000">
          <w:rPr>
            <w:color w:val="1155cc"/>
            <w:u w:val="single"/>
            <w:rtl w:val="0"/>
          </w:rPr>
          <w:t xml:space="preserve">https://www.vldb.org/pvldb/vol16/p3808-yang.pdf</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sz w:val="26"/>
          <w:szCs w:val="26"/>
        </w:rPr>
      </w:pPr>
      <w:bookmarkStart w:colFirst="0" w:colLast="0" w:name="_w1sbujmhmkgy" w:id="19"/>
      <w:bookmarkEnd w:id="19"/>
      <w:r w:rsidDel="00000000" w:rsidR="00000000" w:rsidRPr="00000000">
        <w:rPr>
          <w:b w:val="1"/>
          <w:bCs w:val="1"/>
          <w:sz w:val="26"/>
          <w:szCs w:val="26"/>
          <w:rtl w:val="0"/>
        </w:rPr>
        <w:t xml:space="preserve">Bodra, D., Kaiser, M.S., et al. (2025)</w:t>
      </w:r>
    </w:p>
    <w:p w:rsidR="00000000" w:rsidDel="00000000" w:rsidP="00000000" w:rsidRDefault="00000000" w:rsidRPr="00000000" w14:paraId="00000060">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Bodra, D., Kaiser, M. S., et al. </w:t>
      </w:r>
      <w:r w:rsidDel="00000000" w:rsidR="00000000" w:rsidRPr="00000000">
        <w:rPr>
          <w:i w:val="1"/>
          <w:iCs w:val="1"/>
          <w:rtl w:val="0"/>
        </w:rPr>
        <w:t xml:space="preserve">Machine learning-based cloud resource allocation algorithms</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Frontiers in Computer Science, 2025.</w:t>
      </w:r>
    </w:p>
    <w:p w:rsidR="00000000" w:rsidDel="00000000" w:rsidP="00000000" w:rsidRDefault="00000000" w:rsidRPr="00000000" w14:paraId="00000062">
      <w:pPr>
        <w:pStyle w:val="Heading3"/>
        <w:keepNext w:val="0"/>
        <w:keepLines w:val="0"/>
        <w:spacing w:after="240" w:before="240" w:lineRule="auto"/>
        <w:rPr/>
      </w:pPr>
      <w:bookmarkStart w:colFirst="0" w:colLast="0" w:name="_dpkghod1uvjs" w:id="13"/>
      <w:bookmarkEnd w:id="13"/>
      <w:hyperlink r:id="rId14">
        <w:r w:rsidDel="00000000" w:rsidR="00000000" w:rsidRPr="00000000">
          <w:rPr>
            <w:color w:val="1155cc"/>
            <w:u w:val="single"/>
            <w:rtl w:val="0"/>
          </w:rPr>
          <w:t xml:space="preserve">https://www.frontiersin.org/articles/10.3389/fcomp.2025.1678976/full</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sz w:val="26"/>
          <w:szCs w:val="26"/>
        </w:rPr>
      </w:pPr>
      <w:bookmarkStart w:colFirst="0" w:colLast="0" w:name="_1n1grodpvl01" w:id="20"/>
      <w:bookmarkEnd w:id="20"/>
      <w:r w:rsidDel="00000000" w:rsidR="00000000" w:rsidRPr="00000000">
        <w:rPr>
          <w:b w:val="1"/>
          <w:bCs w:val="1"/>
          <w:sz w:val="26"/>
          <w:szCs w:val="26"/>
          <w:rtl w:val="0"/>
        </w:rPr>
        <w:t xml:space="preserve">Xu, M., Zhao, T., et al. (2025)</w:t>
      </w:r>
    </w:p>
    <w:p w:rsidR="00000000" w:rsidDel="00000000" w:rsidP="00000000" w:rsidRDefault="00000000" w:rsidRPr="00000000" w14:paraId="00000065">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Xu, M., Zhao, T., et al. </w:t>
      </w:r>
      <w:r w:rsidDel="00000000" w:rsidR="00000000" w:rsidRPr="00000000">
        <w:rPr>
          <w:i w:val="1"/>
          <w:iCs w:val="1"/>
          <w:rtl w:val="0"/>
        </w:rPr>
        <w:t xml:space="preserve">Auto-Scaling Approaches for Cloud-native Applications: A Survey and Taxonomy</w:t>
      </w:r>
      <w:r w:rsidDel="00000000" w:rsidR="00000000" w:rsidRPr="00000000">
        <w:rPr>
          <w:rtl w:val="0"/>
        </w:rPr>
        <w:t xml:space="preserve">.</w:t>
      </w:r>
    </w:p>
    <w:p w:rsidR="00000000" w:rsidDel="00000000" w:rsidP="00000000" w:rsidRDefault="00000000" w:rsidRPr="00000000" w14:paraId="00000066">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Prépublication arXiv, 2025.</w:t>
      </w:r>
    </w:p>
    <w:p w:rsidR="00000000" w:rsidDel="00000000" w:rsidP="00000000" w:rsidRDefault="00000000" w:rsidRPr="00000000" w14:paraId="00000067">
      <w:pPr>
        <w:pStyle w:val="Heading3"/>
        <w:keepNext w:val="0"/>
        <w:keepLines w:val="0"/>
        <w:spacing w:after="240" w:before="240" w:lineRule="auto"/>
        <w:rPr/>
      </w:pPr>
      <w:bookmarkStart w:colFirst="0" w:colLast="0" w:name="_dpkghod1uvjs" w:id="13"/>
      <w:bookmarkEnd w:id="13"/>
      <w:hyperlink r:id="rId15">
        <w:r w:rsidDel="00000000" w:rsidR="00000000" w:rsidRPr="00000000">
          <w:rPr>
            <w:color w:val="1155cc"/>
            <w:u w:val="single"/>
            <w:rtl w:val="0"/>
          </w:rPr>
          <w:t xml:space="preserve">https://arxiv.org/pdf/2507.17128</w:t>
        </w:r>
      </w:hyperlink>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pPr>
      <w:bookmarkStart w:colFirst="0" w:colLast="0" w:name="_dpkghod1uvjs" w:id="13"/>
      <w:bookmarkEnd w:id="13"/>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sz w:val="26"/>
          <w:szCs w:val="26"/>
        </w:rPr>
      </w:pPr>
      <w:bookmarkStart w:colFirst="0" w:colLast="0" w:name="_jnlmz2n1vc0k" w:id="21"/>
      <w:bookmarkEnd w:id="21"/>
      <w:r w:rsidDel="00000000" w:rsidR="00000000" w:rsidRPr="00000000">
        <w:rPr>
          <w:b w:val="1"/>
          <w:bCs w:val="1"/>
          <w:sz w:val="26"/>
          <w:szCs w:val="26"/>
          <w:rtl w:val="0"/>
        </w:rPr>
        <w:t xml:space="preserve">Wang, Y., Liu, F., et al. (2025)</w:t>
      </w:r>
    </w:p>
    <w:p w:rsidR="00000000" w:rsidDel="00000000" w:rsidP="00000000" w:rsidRDefault="00000000" w:rsidRPr="00000000" w14:paraId="0000006A">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Wang, Y., Liu, F., et al. </w:t>
      </w:r>
      <w:r w:rsidDel="00000000" w:rsidR="00000000" w:rsidRPr="00000000">
        <w:rPr>
          <w:i w:val="1"/>
          <w:iCs w:val="1"/>
          <w:rtl w:val="0"/>
        </w:rPr>
        <w:t xml:space="preserve">Intelligent Resource Allocation Optimization for Cloud</w:t>
      </w:r>
      <w:r w:rsidDel="00000000" w:rsidR="00000000" w:rsidRPr="00000000">
        <w:rPr>
          <w:rtl w:val="0"/>
        </w:rPr>
        <w:t xml:space="preserve">.</w:t>
      </w:r>
    </w:p>
    <w:p w:rsidR="00000000" w:rsidDel="00000000" w:rsidP="00000000" w:rsidRDefault="00000000" w:rsidRPr="00000000" w14:paraId="0000006B">
      <w:pPr>
        <w:pStyle w:val="Heading3"/>
        <w:keepNext w:val="0"/>
        <w:keepLines w:val="0"/>
        <w:spacing w:after="240" w:before="240" w:lineRule="auto"/>
        <w:rPr/>
      </w:pPr>
      <w:bookmarkStart w:colFirst="0" w:colLast="0" w:name="_dpkghod1uvjs" w:id="13"/>
      <w:bookmarkEnd w:id="13"/>
      <w:r w:rsidDel="00000000" w:rsidR="00000000" w:rsidRPr="00000000">
        <w:rPr>
          <w:rtl w:val="0"/>
        </w:rPr>
        <w:t xml:space="preserve">Prépublication arXiv, 2025.</w:t>
      </w:r>
    </w:p>
    <w:p w:rsidR="00000000" w:rsidDel="00000000" w:rsidP="00000000" w:rsidRDefault="00000000" w:rsidRPr="00000000" w14:paraId="0000006C">
      <w:pPr>
        <w:pStyle w:val="Heading3"/>
        <w:keepNext w:val="0"/>
        <w:keepLines w:val="0"/>
        <w:spacing w:after="240" w:before="240" w:lineRule="auto"/>
        <w:rPr/>
      </w:pPr>
      <w:bookmarkStart w:colFirst="0" w:colLast="0" w:name="_2qntcw5322dl" w:id="22"/>
      <w:bookmarkEnd w:id="22"/>
      <w:hyperlink r:id="rId16">
        <w:r w:rsidDel="00000000" w:rsidR="00000000" w:rsidRPr="00000000">
          <w:rPr>
            <w:color w:val="1155cc"/>
            <w:u w:val="single"/>
            <w:rtl w:val="0"/>
          </w:rPr>
          <w:t xml:space="preserve">https://arxiv.org/pdf/2504.03682</w:t>
        </w:r>
      </w:hyperlink>
      <w:r w:rsidDel="00000000" w:rsidR="00000000" w:rsidRPr="00000000">
        <w:rPr>
          <w:rtl w:val="0"/>
        </w:rPr>
        <w:br w:type="textWrapping"/>
        <w:br w:type="textWrapping"/>
      </w:r>
    </w:p>
    <w:p w:rsidR="00000000" w:rsidDel="00000000" w:rsidP="00000000" w:rsidRDefault="00000000" w:rsidRPr="00000000" w14:paraId="0000006D">
      <w:pPr>
        <w:pStyle w:val="Heading3"/>
        <w:keepNext w:val="0"/>
        <w:keepLines w:val="0"/>
        <w:spacing w:after="240" w:before="240" w:lineRule="auto"/>
        <w:rPr/>
      </w:pPr>
      <w:bookmarkStart w:colFirst="0" w:colLast="0" w:name="_1ffqokmyb9fq" w:id="23"/>
      <w:bookmarkEnd w:id="23"/>
      <w:r w:rsidDel="00000000" w:rsidR="00000000" w:rsidRPr="00000000">
        <w:rPr>
          <w:rtl w:val="0"/>
        </w:rPr>
      </w:r>
    </w:p>
    <w:p w:rsidR="00000000" w:rsidDel="00000000" w:rsidP="00000000" w:rsidRDefault="00000000" w:rsidRPr="00000000" w14:paraId="0000006E">
      <w:pPr>
        <w:pStyle w:val="Heading1"/>
        <w:keepNext w:val="0"/>
        <w:keepLines w:val="0"/>
        <w:spacing w:after="240" w:before="240" w:lineRule="auto"/>
        <w:rPr>
          <w:rFonts w:ascii="Montserrat" w:cs="Montserrat" w:eastAsia="Montserrat" w:hAnsi="Montserrat"/>
          <w:sz w:val="22"/>
          <w:szCs w:val="22"/>
        </w:rPr>
      </w:pPr>
      <w:bookmarkStart w:colFirst="0" w:colLast="0" w:name="_wkizvkd58nra" w:id="24"/>
      <w:bookmarkEnd w:id="24"/>
      <w:r w:rsidDel="00000000" w:rsidR="00000000" w:rsidRPr="00000000">
        <w:rPr>
          <w:rtl w:val="0"/>
        </w:rPr>
        <w:t xml:space="preserve">Rappel sur les LLM :</w:t>
        <w:br w:type="textWrapping"/>
        <w:br w:type="textWrapping"/>
      </w:r>
      <w:r w:rsidDel="00000000" w:rsidR="00000000" w:rsidRPr="00000000">
        <w:rPr>
          <w:rFonts w:ascii="Montserrat" w:cs="Montserrat" w:eastAsia="Montserrat" w:hAnsi="Montserrat"/>
          <w:sz w:val="22"/>
          <w:szCs w:val="22"/>
          <w:rtl w:val="0"/>
        </w:rPr>
        <w:t xml:space="preserve">Les modèles LLM (GPT, Llama, Mistral) ne sont pas encore largement utilisés pour prédire directement la charge CPU/RAM, car ce sont des modèles textuels coûteux. Les recherches actuelles montrent toutefois qu’ils sont très efficaces pour améliorer la logique de décision, analyser les logs, synthétiser les patterns de charge et assister l’orchestration cloud, ce qui ouvre la voie à des approches hybrides ML + LLM.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Jusqu’ici, la bibliographie présentée s’appuyait principalement sur des travaux classiques relatifs à la prévision de charge et à l’allocation dynamique des ressources, basés sur des approches statistiques (ARIMA, Holt-Winters), de l’apprentissage automatique supervisé (Random Forest, Gradient Boosting) ou du deep learning spécialisé pour les séries temporelles (LSTM, GRU).</w:t>
      </w:r>
    </w:p>
    <w:p w:rsidR="00000000" w:rsidDel="00000000" w:rsidP="00000000" w:rsidRDefault="00000000" w:rsidRPr="00000000" w14:paraId="000000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À partir de maintenant, nous nous intéressons aux travaux plus récents qui étudient l’apport des modèles de type LLM (Large Language Models) dans le domaine de la gestion intelligente du cloud, de l’orchestration, du scaling et de l’AIOps.</w:t>
      </w:r>
    </w:p>
    <w:p w:rsidR="00000000" w:rsidDel="00000000" w:rsidP="00000000" w:rsidRDefault="00000000" w:rsidRPr="00000000" w14:paraId="0000007A">
      <w:pPr>
        <w:widowControl w:val="0"/>
        <w:spacing w:after="240" w:before="240" w:line="480" w:lineRule="auto"/>
        <w:rPr/>
      </w:pPr>
      <w:r w:rsidDel="00000000" w:rsidR="00000000" w:rsidRPr="00000000">
        <w:rPr>
          <w:rtl w:val="0"/>
        </w:rPr>
      </w:r>
    </w:p>
    <w:p w:rsidR="00000000" w:rsidDel="00000000" w:rsidP="00000000" w:rsidRDefault="00000000" w:rsidRPr="00000000" w14:paraId="0000007B">
      <w:pPr>
        <w:pStyle w:val="Heading3"/>
        <w:rPr/>
      </w:pPr>
      <w:bookmarkStart w:colFirst="0" w:colLast="0" w:name="_1neiykca2fy" w:id="25"/>
      <w:bookmarkEnd w:id="25"/>
      <w:r w:rsidDel="00000000" w:rsidR="00000000" w:rsidRPr="00000000">
        <w:rPr>
          <w:rtl w:val="0"/>
        </w:rPr>
        <w:t xml:space="preserve">Google Developers (2025)</w:t>
      </w:r>
    </w:p>
    <w:p w:rsidR="00000000" w:rsidDel="00000000" w:rsidP="00000000" w:rsidRDefault="00000000" w:rsidRPr="00000000" w14:paraId="0000007C">
      <w:pPr>
        <w:widowControl w:val="0"/>
        <w:spacing w:after="240" w:before="240" w:line="360" w:lineRule="auto"/>
        <w:rPr/>
      </w:pPr>
      <w:r w:rsidDel="00000000" w:rsidR="00000000" w:rsidRPr="00000000">
        <w:rPr>
          <w:rtl w:val="0"/>
        </w:rPr>
        <w:t xml:space="preserve">Google Developers. </w:t>
      </w:r>
      <w:r w:rsidDel="00000000" w:rsidR="00000000" w:rsidRPr="00000000">
        <w:rPr>
          <w:i w:val="1"/>
          <w:iCs w:val="1"/>
          <w:rtl w:val="0"/>
        </w:rPr>
        <w:t xml:space="preserve">Transformers — Introduction aux modèles LLM dans le Machine Learning Crash Course.</w:t>
      </w:r>
      <w:r w:rsidDel="00000000" w:rsidR="00000000" w:rsidRPr="00000000">
        <w:rPr>
          <w:rtl w:val="0"/>
        </w:rPr>
        <w:t xml:space="preserve"> Documentation Google Developers, 2025.</w:t>
      </w:r>
    </w:p>
    <w:p w:rsidR="00000000" w:rsidDel="00000000" w:rsidP="00000000" w:rsidRDefault="00000000" w:rsidRPr="00000000" w14:paraId="0000007D">
      <w:pPr>
        <w:widowControl w:val="0"/>
        <w:spacing w:after="240" w:before="240" w:line="360" w:lineRule="auto"/>
        <w:rPr/>
      </w:pPr>
      <w:hyperlink r:id="rId17">
        <w:r w:rsidDel="00000000" w:rsidR="00000000" w:rsidRPr="00000000">
          <w:rPr>
            <w:color w:val="1155cc"/>
            <w:u w:val="single"/>
            <w:rtl w:val="0"/>
          </w:rPr>
          <w:t xml:space="preserve">https://developers.google.com/machine-learning/crash-course/llm/transformers?hl=fr</w:t>
        </w:r>
      </w:hyperlink>
      <w:r w:rsidDel="00000000" w:rsidR="00000000" w:rsidRPr="00000000">
        <w:rPr>
          <w:rtl w:val="0"/>
        </w:rPr>
      </w:r>
    </w:p>
    <w:p w:rsidR="00000000" w:rsidDel="00000000" w:rsidP="00000000" w:rsidRDefault="00000000" w:rsidRPr="00000000" w14:paraId="0000007E">
      <w:pPr>
        <w:widowControl w:val="0"/>
        <w:spacing w:line="360" w:lineRule="auto"/>
        <w:ind w:left="720"/>
        <w:rPr/>
      </w:pPr>
      <w:r w:rsidDel="00000000" w:rsidR="00000000" w:rsidRPr="00000000">
        <w:rPr>
          <w:rtl w:val="0"/>
        </w:rPr>
      </w:r>
    </w:p>
    <w:p w:rsidR="00000000" w:rsidDel="00000000" w:rsidP="00000000" w:rsidRDefault="00000000" w:rsidRPr="00000000" w14:paraId="0000007F">
      <w:pPr>
        <w:pStyle w:val="Heading3"/>
        <w:rPr/>
      </w:pPr>
      <w:bookmarkStart w:colFirst="0" w:colLast="0" w:name="_u3rg2rkg8bta" w:id="26"/>
      <w:bookmarkEnd w:id="26"/>
      <w:r w:rsidDel="00000000" w:rsidR="00000000" w:rsidRPr="00000000">
        <w:rPr>
          <w:rtl w:val="0"/>
        </w:rPr>
        <w:t xml:space="preserve">Amazon Web Services (2024)</w:t>
      </w:r>
    </w:p>
    <w:p w:rsidR="00000000" w:rsidDel="00000000" w:rsidP="00000000" w:rsidRDefault="00000000" w:rsidRPr="00000000" w14:paraId="00000080">
      <w:pPr>
        <w:widowControl w:val="0"/>
        <w:spacing w:after="240" w:before="240" w:line="360" w:lineRule="auto"/>
        <w:rPr/>
      </w:pPr>
      <w:r w:rsidDel="00000000" w:rsidR="00000000" w:rsidRPr="00000000">
        <w:rPr>
          <w:rtl w:val="0"/>
        </w:rPr>
        <w:t xml:space="preserve">Amazon Web Services (AWS). </w:t>
      </w:r>
      <w:r w:rsidDel="00000000" w:rsidR="00000000" w:rsidRPr="00000000">
        <w:rPr>
          <w:i w:val="1"/>
          <w:iCs w:val="1"/>
          <w:rtl w:val="0"/>
        </w:rPr>
        <w:t xml:space="preserve">Qu’est-ce qu’un Large Language Model (LLM) ?</w:t>
      </w:r>
      <w:r w:rsidDel="00000000" w:rsidR="00000000" w:rsidRPr="00000000">
        <w:rPr>
          <w:rtl w:val="0"/>
        </w:rPr>
        <w:t xml:space="preserve"> Documentation AWS Cloud, 2024.</w:t>
      </w:r>
    </w:p>
    <w:p w:rsidR="00000000" w:rsidDel="00000000" w:rsidP="00000000" w:rsidRDefault="00000000" w:rsidRPr="00000000" w14:paraId="00000081">
      <w:pPr>
        <w:widowControl w:val="0"/>
        <w:spacing w:after="240" w:before="240" w:line="360" w:lineRule="auto"/>
        <w:rPr/>
      </w:pPr>
      <w:hyperlink r:id="rId18">
        <w:r w:rsidDel="00000000" w:rsidR="00000000" w:rsidRPr="00000000">
          <w:rPr>
            <w:color w:val="1155cc"/>
            <w:u w:val="single"/>
            <w:rtl w:val="0"/>
          </w:rPr>
          <w:t xml:space="preserve">https://aws.amazon.com/fr/what-is/large-language-model/</w:t>
        </w:r>
      </w:hyperlink>
      <w:r w:rsidDel="00000000" w:rsidR="00000000" w:rsidRPr="00000000">
        <w:rPr>
          <w:rtl w:val="0"/>
        </w:rPr>
      </w:r>
    </w:p>
    <w:p w:rsidR="00000000" w:rsidDel="00000000" w:rsidP="00000000" w:rsidRDefault="00000000" w:rsidRPr="00000000" w14:paraId="00000082">
      <w:pPr>
        <w:widowControl w:val="0"/>
        <w:spacing w:line="360" w:lineRule="auto"/>
        <w:ind w:left="720"/>
        <w:rPr/>
      </w:pPr>
      <w:r w:rsidDel="00000000" w:rsidR="00000000" w:rsidRPr="00000000">
        <w:rPr>
          <w:rtl w:val="0"/>
        </w:rPr>
      </w:r>
    </w:p>
    <w:p w:rsidR="00000000" w:rsidDel="00000000" w:rsidP="00000000" w:rsidRDefault="00000000" w:rsidRPr="00000000" w14:paraId="00000083">
      <w:pPr>
        <w:pStyle w:val="Heading3"/>
        <w:rPr/>
      </w:pPr>
      <w:bookmarkStart w:colFirst="0" w:colLast="0" w:name="_4emn258cjmp0" w:id="27"/>
      <w:bookmarkEnd w:id="27"/>
      <w:r w:rsidDel="00000000" w:rsidR="00000000" w:rsidRPr="00000000">
        <w:rPr>
          <w:rtl w:val="0"/>
        </w:rPr>
        <w:t xml:space="preserve">Red Hat (2024)</w:t>
      </w:r>
    </w:p>
    <w:p w:rsidR="00000000" w:rsidDel="00000000" w:rsidP="00000000" w:rsidRDefault="00000000" w:rsidRPr="00000000" w14:paraId="00000084">
      <w:pPr>
        <w:widowControl w:val="0"/>
        <w:spacing w:after="240" w:before="240" w:line="360" w:lineRule="auto"/>
        <w:rPr/>
      </w:pPr>
      <w:r w:rsidDel="00000000" w:rsidR="00000000" w:rsidRPr="00000000">
        <w:rPr>
          <w:rtl w:val="0"/>
        </w:rPr>
        <w:t xml:space="preserve">Red Hat. </w:t>
      </w:r>
      <w:r w:rsidDel="00000000" w:rsidR="00000000" w:rsidRPr="00000000">
        <w:rPr>
          <w:i w:val="1"/>
          <w:iCs w:val="1"/>
          <w:rtl w:val="0"/>
        </w:rPr>
        <w:t xml:space="preserve">LLMOps : Gestion opérationnelle des modèles de langage à grande échelle.</w:t>
      </w:r>
      <w:r w:rsidDel="00000000" w:rsidR="00000000" w:rsidRPr="00000000">
        <w:rPr>
          <w:rtl w:val="0"/>
        </w:rPr>
        <w:t xml:space="preserve"> Red Hat AI &amp; Hybrid Cloud Documentation, 2024.</w:t>
      </w:r>
    </w:p>
    <w:p w:rsidR="00000000" w:rsidDel="00000000" w:rsidP="00000000" w:rsidRDefault="00000000" w:rsidRPr="00000000" w14:paraId="00000085">
      <w:pPr>
        <w:widowControl w:val="0"/>
        <w:spacing w:after="240" w:before="240" w:line="360" w:lineRule="auto"/>
        <w:rPr/>
      </w:pPr>
      <w:hyperlink r:id="rId19">
        <w:r w:rsidDel="00000000" w:rsidR="00000000" w:rsidRPr="00000000">
          <w:rPr>
            <w:color w:val="1155cc"/>
            <w:u w:val="single"/>
            <w:rtl w:val="0"/>
          </w:rPr>
          <w:t xml:space="preserve">https://www.redhat.com/fr/topics/ai/llmops</w:t>
        </w:r>
      </w:hyperlink>
      <w:r w:rsidDel="00000000" w:rsidR="00000000" w:rsidRPr="00000000">
        <w:rPr>
          <w:rtl w:val="0"/>
        </w:rPr>
      </w:r>
    </w:p>
    <w:p w:rsidR="00000000" w:rsidDel="00000000" w:rsidP="00000000" w:rsidRDefault="00000000" w:rsidRPr="00000000" w14:paraId="00000086">
      <w:pPr>
        <w:widowControl w:val="0"/>
        <w:spacing w:line="360" w:lineRule="auto"/>
        <w:ind w:left="720"/>
        <w:rPr/>
      </w:pPr>
      <w:r w:rsidDel="00000000" w:rsidR="00000000" w:rsidRPr="00000000">
        <w:rPr>
          <w:rtl w:val="0"/>
        </w:rPr>
      </w:r>
    </w:p>
    <w:p w:rsidR="00000000" w:rsidDel="00000000" w:rsidP="00000000" w:rsidRDefault="00000000" w:rsidRPr="00000000" w14:paraId="00000087">
      <w:pPr>
        <w:pStyle w:val="Heading3"/>
        <w:rPr/>
      </w:pPr>
      <w:bookmarkStart w:colFirst="0" w:colLast="0" w:name="_x6vxk55mcru1" w:id="28"/>
      <w:bookmarkEnd w:id="28"/>
      <w:r w:rsidDel="00000000" w:rsidR="00000000" w:rsidRPr="00000000">
        <w:rPr>
          <w:rtl w:val="0"/>
        </w:rPr>
        <w:t xml:space="preserve">Red Hat (2024)</w:t>
      </w:r>
    </w:p>
    <w:p w:rsidR="00000000" w:rsidDel="00000000" w:rsidP="00000000" w:rsidRDefault="00000000" w:rsidRPr="00000000" w14:paraId="00000088">
      <w:pPr>
        <w:widowControl w:val="0"/>
        <w:spacing w:after="240" w:before="240" w:line="360" w:lineRule="auto"/>
        <w:rPr/>
      </w:pPr>
      <w:r w:rsidDel="00000000" w:rsidR="00000000" w:rsidRPr="00000000">
        <w:rPr>
          <w:rtl w:val="0"/>
        </w:rPr>
        <w:t xml:space="preserve">Red Hat. </w:t>
      </w:r>
      <w:r w:rsidDel="00000000" w:rsidR="00000000" w:rsidRPr="00000000">
        <w:rPr>
          <w:i w:val="1"/>
          <w:iCs w:val="1"/>
          <w:rtl w:val="0"/>
        </w:rPr>
        <w:t xml:space="preserve">Unleash the Full Potential of LLMs with vLLM: Optimize Performance and Inference.</w:t>
      </w:r>
      <w:r w:rsidDel="00000000" w:rsidR="00000000" w:rsidRPr="00000000">
        <w:rPr>
          <w:rtl w:val="0"/>
        </w:rPr>
        <w:t xml:space="preserve"> Red Hat Blog Technique, 2024.</w:t>
      </w:r>
    </w:p>
    <w:p w:rsidR="00000000" w:rsidDel="00000000" w:rsidP="00000000" w:rsidRDefault="00000000" w:rsidRPr="00000000" w14:paraId="00000089">
      <w:pPr>
        <w:widowControl w:val="0"/>
        <w:spacing w:after="240" w:before="240" w:line="360" w:lineRule="auto"/>
        <w:rPr/>
      </w:pPr>
      <w:hyperlink r:id="rId20">
        <w:r w:rsidDel="00000000" w:rsidR="00000000" w:rsidRPr="00000000">
          <w:rPr>
            <w:color w:val="1155cc"/>
            <w:u w:val="single"/>
            <w:rtl w:val="0"/>
          </w:rPr>
          <w:t xml:space="preserve">https://www.redhat.com/fr/blog/unleash-full-potential-llms-optimize-performance-vllm</w:t>
        </w:r>
      </w:hyperlink>
      <w:r w:rsidDel="00000000" w:rsidR="00000000" w:rsidRPr="00000000">
        <w:rPr>
          <w:rtl w:val="0"/>
        </w:rPr>
      </w:r>
    </w:p>
    <w:p w:rsidR="00000000" w:rsidDel="00000000" w:rsidP="00000000" w:rsidRDefault="00000000" w:rsidRPr="00000000" w14:paraId="0000008A">
      <w:pPr>
        <w:widowControl w:val="0"/>
        <w:spacing w:line="360" w:lineRule="auto"/>
        <w:ind w:left="720"/>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-342899</wp:posOffset>
          </wp:positionV>
          <wp:extent cx="1928813" cy="713174"/>
          <wp:effectExtent b="0" l="0" r="0" t="0"/>
          <wp:wrapNone/>
          <wp:docPr id="2" name="image1.png"/>
          <a:graphic>
            <a:graphicData uri="http://schemas.openxmlformats.org/drawingml/2006/picture">
              <pic:pic>
                <pic:nvPicPr>
                  <pic:cNvPr id="0" name="image1.png"/>
                  <pic:cNvPicPr preferRelativeResize="0"/>
                </pic:nvPicPr>
                <pic:blipFill>
                  <a:blip r:embed="rId1"/>
                  <a:srcRect b="32834" l="0" r="2459" t="31707"/>
                  <a:stretch>
                    <a:fillRect/>
                  </a:stretch>
                </pic:blipFill>
                <pic:spPr>
                  <a:xfrm>
                    <a:off x="0" y="0"/>
                    <a:ext cx="1928813" cy="71317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dhat.com/fr/blog/unleash-full-potential-llms-optimize-performance-vllm" TargetMode="External"/><Relationship Id="rId11" Type="http://schemas.openxmlformats.org/officeDocument/2006/relationships/hyperlink" Target="https://datascientest.com/cloud-autoscaling-tout-savoir" TargetMode="External"/><Relationship Id="rId10" Type="http://schemas.openxmlformats.org/officeDocument/2006/relationships/hyperlink" Target="https://www.lemagit.fr/conseil/Cloud-AWS-faut-il-utiliser-EC2-Auto-Scaling-ou-AWS-Auto-Scaling" TargetMode="External"/><Relationship Id="rId21" Type="http://schemas.openxmlformats.org/officeDocument/2006/relationships/header" Target="header1.xml"/><Relationship Id="rId13" Type="http://schemas.openxmlformats.org/officeDocument/2006/relationships/hyperlink" Target="https://www.vldb.org/pvldb/vol16/p3808-yang.pdf" TargetMode="External"/><Relationship Id="rId12" Type="http://schemas.openxmlformats.org/officeDocument/2006/relationships/hyperlink" Target="https://www.serverion.com/fr/uncategorized/ai-in-dynamic-resource-allocation-for-hybrid-clou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num.univ-lorraine.fr/public/DDOC_T_2019_0003_ROSINOSKY.pdf" TargetMode="External"/><Relationship Id="rId15" Type="http://schemas.openxmlformats.org/officeDocument/2006/relationships/hyperlink" Target="https://arxiv.org/pdf/2507.17128" TargetMode="External"/><Relationship Id="rId14" Type="http://schemas.openxmlformats.org/officeDocument/2006/relationships/hyperlink" Target="https://www.frontiersin.org/articles/10.3389/fcomp.2025.1678976/full" TargetMode="External"/><Relationship Id="rId17" Type="http://schemas.openxmlformats.org/officeDocument/2006/relationships/hyperlink" Target="https://developers.google.com/machine-learning/crash-course/llm/transformers?hl=fr" TargetMode="External"/><Relationship Id="rId16" Type="http://schemas.openxmlformats.org/officeDocument/2006/relationships/hyperlink" Target="https://arxiv.org/pdf/2504.03682" TargetMode="External"/><Relationship Id="rId5" Type="http://schemas.openxmlformats.org/officeDocument/2006/relationships/styles" Target="styles.xml"/><Relationship Id="rId19" Type="http://schemas.openxmlformats.org/officeDocument/2006/relationships/hyperlink" Target="https://www.redhat.com/fr/topics/ai/llmops" TargetMode="External"/><Relationship Id="rId6" Type="http://schemas.openxmlformats.org/officeDocument/2006/relationships/image" Target="media/image2.png"/><Relationship Id="rId18" Type="http://schemas.openxmlformats.org/officeDocument/2006/relationships/hyperlink" Target="https://aws.amazon.com/fr/what-is/large-language-model/" TargetMode="External"/><Relationship Id="rId7" Type="http://schemas.openxmlformats.org/officeDocument/2006/relationships/hyperlink" Target="https://cloud.google.com/compute/docs/autoscaler/predictive-autoscaling?hl=fr" TargetMode="External"/><Relationship Id="rId8" Type="http://schemas.openxmlformats.org/officeDocument/2006/relationships/hyperlink" Target="https://www.ibm.com/fr-fr/think/topics/autosca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