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D0ED38" w14:textId="77777777" w:rsidR="00C152D6" w:rsidRDefault="00C152D6">
      <w:pPr>
        <w:spacing w:beforeLines="50" w:before="120" w:afterLines="50" w:after="120" w:line="300" w:lineRule="auto"/>
        <w:rPr>
          <w:rFonts w:ascii="黑体" w:eastAsia="黑体" w:hAnsi="黑体" w:cs="Times New Roman" w:hint="eastAsia"/>
          <w:b/>
          <w:sz w:val="28"/>
          <w:szCs w:val="28"/>
        </w:rPr>
      </w:pPr>
    </w:p>
    <w:p w14:paraId="16294355" w14:textId="77777777" w:rsidR="00C152D6" w:rsidRDefault="00C152D6">
      <w:pPr>
        <w:spacing w:beforeLines="50" w:before="120" w:afterLines="50" w:after="120" w:line="300" w:lineRule="auto"/>
        <w:rPr>
          <w:rFonts w:ascii="黑体" w:eastAsia="黑体" w:hAnsi="黑体" w:cs="Times New Roman" w:hint="eastAsia"/>
          <w:b/>
          <w:sz w:val="28"/>
          <w:szCs w:val="28"/>
        </w:rPr>
      </w:pPr>
    </w:p>
    <w:p w14:paraId="4808D105" w14:textId="77777777" w:rsidR="00C152D6" w:rsidRDefault="00000000">
      <w:pPr>
        <w:spacing w:beforeLines="50" w:before="120" w:afterLines="50" w:after="120" w:line="300" w:lineRule="auto"/>
        <w:jc w:val="center"/>
        <w:rPr>
          <w:rFonts w:ascii="黑体" w:eastAsia="黑体" w:hAnsi="黑体" w:cs="Times New Roman" w:hint="eastAsia"/>
          <w:sz w:val="52"/>
          <w:szCs w:val="52"/>
        </w:rPr>
      </w:pPr>
      <w:r>
        <w:rPr>
          <w:rFonts w:ascii="黑体" w:eastAsia="黑体" w:hAnsi="黑体" w:cs="Times New Roman" w:hint="eastAsia"/>
          <w:sz w:val="52"/>
          <w:szCs w:val="52"/>
        </w:rPr>
        <w:t>《马克思主义基本原理》</w:t>
      </w:r>
    </w:p>
    <w:p w14:paraId="15478F0D" w14:textId="77777777" w:rsidR="00C152D6" w:rsidRDefault="00000000">
      <w:pPr>
        <w:spacing w:beforeLines="50" w:before="120" w:afterLines="50" w:after="120" w:line="300" w:lineRule="auto"/>
        <w:jc w:val="center"/>
        <w:rPr>
          <w:rFonts w:ascii="黑体" w:eastAsia="黑体" w:hAnsi="黑体" w:cs="Times New Roman" w:hint="eastAsia"/>
          <w:sz w:val="52"/>
          <w:szCs w:val="52"/>
        </w:rPr>
      </w:pPr>
      <w:r>
        <w:rPr>
          <w:rFonts w:ascii="黑体" w:eastAsia="黑体" w:hAnsi="黑体" w:cs="Times New Roman" w:hint="eastAsia"/>
          <w:sz w:val="52"/>
          <w:szCs w:val="52"/>
        </w:rPr>
        <w:t xml:space="preserve"> 课外学时实施方案（8学时）</w:t>
      </w:r>
    </w:p>
    <w:p w14:paraId="75479E37" w14:textId="77777777" w:rsidR="00C152D6" w:rsidRDefault="00C152D6">
      <w:pPr>
        <w:rPr>
          <w:rFonts w:ascii="黑体" w:eastAsia="黑体" w:hAnsi="黑体" w:cs="Times New Roman" w:hint="eastAsia"/>
          <w:sz w:val="28"/>
          <w:szCs w:val="28"/>
        </w:rPr>
      </w:pPr>
    </w:p>
    <w:p w14:paraId="578DA289" w14:textId="77777777" w:rsidR="00C152D6" w:rsidRDefault="00C152D6">
      <w:pPr>
        <w:rPr>
          <w:rFonts w:ascii="Times New Roman" w:eastAsia="宋体" w:hAnsi="Times New Roman" w:cs="Times New Roman"/>
          <w:szCs w:val="24"/>
        </w:rPr>
      </w:pPr>
    </w:p>
    <w:p w14:paraId="6FA133AA" w14:textId="77777777" w:rsidR="00C152D6" w:rsidRDefault="00C152D6">
      <w:pPr>
        <w:rPr>
          <w:rFonts w:ascii="Times New Roman" w:eastAsia="宋体" w:hAnsi="Times New Roman" w:cs="Times New Roman"/>
          <w:szCs w:val="24"/>
        </w:rPr>
      </w:pPr>
    </w:p>
    <w:p w14:paraId="1647EF0E" w14:textId="77777777" w:rsidR="00C152D6" w:rsidRDefault="00C152D6">
      <w:pPr>
        <w:rPr>
          <w:rFonts w:ascii="Times New Roman" w:eastAsia="宋体" w:hAnsi="Times New Roman" w:cs="Times New Roman"/>
          <w:szCs w:val="24"/>
        </w:rPr>
      </w:pPr>
    </w:p>
    <w:p w14:paraId="60AAADF2" w14:textId="77777777" w:rsidR="00C152D6" w:rsidRDefault="00C152D6">
      <w:pPr>
        <w:rPr>
          <w:rFonts w:ascii="Times New Roman" w:eastAsia="宋体" w:hAnsi="Times New Roman" w:cs="Times New Roman"/>
          <w:szCs w:val="24"/>
        </w:rPr>
      </w:pPr>
    </w:p>
    <w:p w14:paraId="0EE01028" w14:textId="77777777" w:rsidR="00C152D6" w:rsidRDefault="00C152D6">
      <w:pPr>
        <w:rPr>
          <w:rFonts w:ascii="Times New Roman" w:eastAsia="宋体" w:hAnsi="Times New Roman" w:cs="Times New Roman"/>
          <w:szCs w:val="24"/>
        </w:rPr>
      </w:pPr>
    </w:p>
    <w:p w14:paraId="44D88FF2" w14:textId="77777777" w:rsidR="00C152D6" w:rsidRDefault="00C152D6">
      <w:pPr>
        <w:rPr>
          <w:rFonts w:ascii="Times New Roman" w:eastAsia="宋体" w:hAnsi="Times New Roman" w:cs="Times New Roman"/>
          <w:szCs w:val="24"/>
        </w:rPr>
      </w:pPr>
    </w:p>
    <w:p w14:paraId="43170058" w14:textId="77777777" w:rsidR="00C152D6" w:rsidRDefault="00C152D6">
      <w:pPr>
        <w:rPr>
          <w:rFonts w:ascii="Times New Roman" w:eastAsia="宋体" w:hAnsi="Times New Roman" w:cs="Times New Roman"/>
          <w:szCs w:val="24"/>
        </w:rPr>
      </w:pPr>
    </w:p>
    <w:p w14:paraId="64750A1B" w14:textId="77777777" w:rsidR="00C152D6" w:rsidRDefault="00C152D6">
      <w:pPr>
        <w:rPr>
          <w:rFonts w:ascii="Times New Roman" w:eastAsia="宋体" w:hAnsi="Times New Roman" w:cs="Times New Roman"/>
          <w:szCs w:val="24"/>
        </w:rPr>
      </w:pPr>
    </w:p>
    <w:p w14:paraId="79119B5A" w14:textId="77777777" w:rsidR="00C152D6" w:rsidRDefault="00C152D6">
      <w:pPr>
        <w:rPr>
          <w:rFonts w:ascii="Times New Roman" w:eastAsia="宋体" w:hAnsi="Times New Roman" w:cs="Times New Roman"/>
          <w:szCs w:val="24"/>
        </w:rPr>
      </w:pPr>
    </w:p>
    <w:p w14:paraId="3381BAF7" w14:textId="77777777" w:rsidR="00C152D6" w:rsidRDefault="00000000">
      <w:pPr>
        <w:spacing w:beforeLines="100" w:before="240" w:line="800" w:lineRule="exact"/>
        <w:ind w:firstLineChars="756" w:firstLine="2419"/>
        <w:jc w:val="left"/>
        <w:rPr>
          <w:rFonts w:ascii="Times New Roman" w:eastAsia="黑体" w:hAnsi="Times New Roman" w:cs="Times New Roman"/>
          <w:sz w:val="32"/>
          <w:szCs w:val="24"/>
        </w:rPr>
      </w:pPr>
      <w:r>
        <w:rPr>
          <w:rFonts w:ascii="Times New Roman" w:eastAsia="黑体" w:hAnsi="Times New Roman" w:cs="Times New Roman" w:hint="eastAsia"/>
          <w:sz w:val="32"/>
          <w:szCs w:val="24"/>
        </w:rPr>
        <w:t>姓</w:t>
      </w:r>
      <w:r>
        <w:rPr>
          <w:rFonts w:ascii="Times New Roman" w:eastAsia="黑体" w:hAnsi="Times New Roman" w:cs="Times New Roman" w:hint="eastAsia"/>
          <w:sz w:val="32"/>
          <w:szCs w:val="24"/>
        </w:rPr>
        <w:t xml:space="preserve">    </w:t>
      </w:r>
      <w:r>
        <w:rPr>
          <w:rFonts w:ascii="Times New Roman" w:eastAsia="黑体" w:hAnsi="Times New Roman" w:cs="Times New Roman" w:hint="eastAsia"/>
          <w:sz w:val="32"/>
          <w:szCs w:val="24"/>
        </w:rPr>
        <w:t>名：</w:t>
      </w:r>
      <w:r>
        <w:rPr>
          <w:rFonts w:ascii="Times New Roman" w:eastAsia="黑体" w:hAnsi="Times New Roman" w:cs="Times New Roman" w:hint="eastAsia"/>
          <w:sz w:val="32"/>
          <w:szCs w:val="24"/>
          <w:u w:val="single"/>
        </w:rPr>
        <w:t xml:space="preserve">              </w:t>
      </w:r>
    </w:p>
    <w:p w14:paraId="12EE6588" w14:textId="77777777" w:rsidR="00C152D6" w:rsidRDefault="00000000">
      <w:pPr>
        <w:spacing w:beforeLines="100" w:before="240" w:line="800" w:lineRule="exact"/>
        <w:ind w:firstLineChars="756" w:firstLine="2419"/>
        <w:jc w:val="left"/>
        <w:rPr>
          <w:rFonts w:ascii="Times New Roman" w:eastAsia="黑体" w:hAnsi="Times New Roman" w:cs="Times New Roman"/>
          <w:sz w:val="32"/>
          <w:szCs w:val="24"/>
        </w:rPr>
      </w:pPr>
      <w:r>
        <w:rPr>
          <w:rFonts w:ascii="Times New Roman" w:eastAsia="黑体" w:hAnsi="Times New Roman" w:cs="Times New Roman" w:hint="eastAsia"/>
          <w:sz w:val="32"/>
          <w:szCs w:val="24"/>
        </w:rPr>
        <w:t>学</w:t>
      </w:r>
      <w:r>
        <w:rPr>
          <w:rFonts w:ascii="Times New Roman" w:eastAsia="黑体" w:hAnsi="Times New Roman" w:cs="Times New Roman" w:hint="eastAsia"/>
          <w:sz w:val="32"/>
          <w:szCs w:val="24"/>
        </w:rPr>
        <w:t xml:space="preserve">    </w:t>
      </w:r>
      <w:r>
        <w:rPr>
          <w:rFonts w:ascii="Times New Roman" w:eastAsia="黑体" w:hAnsi="Times New Roman" w:cs="Times New Roman" w:hint="eastAsia"/>
          <w:sz w:val="32"/>
          <w:szCs w:val="24"/>
        </w:rPr>
        <w:t>号：</w:t>
      </w:r>
      <w:r>
        <w:rPr>
          <w:rFonts w:ascii="Times New Roman" w:eastAsia="黑体" w:hAnsi="Times New Roman" w:cs="Times New Roman" w:hint="eastAsia"/>
          <w:sz w:val="32"/>
          <w:szCs w:val="24"/>
          <w:u w:val="single"/>
        </w:rPr>
        <w:t xml:space="preserve">              </w:t>
      </w:r>
    </w:p>
    <w:p w14:paraId="5EB9D70A" w14:textId="77777777" w:rsidR="00C152D6" w:rsidRDefault="00000000">
      <w:pPr>
        <w:spacing w:beforeLines="100" w:before="240" w:line="800" w:lineRule="exact"/>
        <w:ind w:firstLineChars="756" w:firstLine="2419"/>
        <w:jc w:val="left"/>
        <w:rPr>
          <w:rFonts w:ascii="Times New Roman" w:eastAsia="黑体" w:hAnsi="Times New Roman" w:cs="Times New Roman"/>
          <w:sz w:val="32"/>
          <w:szCs w:val="24"/>
        </w:rPr>
      </w:pPr>
      <w:r>
        <w:rPr>
          <w:rFonts w:ascii="Times New Roman" w:eastAsia="黑体" w:hAnsi="Times New Roman" w:cs="Times New Roman" w:hint="eastAsia"/>
          <w:sz w:val="32"/>
          <w:szCs w:val="24"/>
        </w:rPr>
        <w:t>专业年级：</w:t>
      </w:r>
      <w:r>
        <w:rPr>
          <w:rFonts w:ascii="Times New Roman" w:eastAsia="黑体" w:hAnsi="Times New Roman" w:cs="Times New Roman" w:hint="eastAsia"/>
          <w:sz w:val="32"/>
          <w:szCs w:val="24"/>
          <w:u w:val="single"/>
        </w:rPr>
        <w:t xml:space="preserve">              </w:t>
      </w:r>
    </w:p>
    <w:p w14:paraId="1A7B8329" w14:textId="77777777" w:rsidR="00C152D6" w:rsidRDefault="00000000">
      <w:pPr>
        <w:spacing w:beforeLines="100" w:before="240" w:line="800" w:lineRule="exact"/>
        <w:ind w:firstLineChars="756" w:firstLine="2419"/>
        <w:jc w:val="left"/>
        <w:rPr>
          <w:rFonts w:ascii="Times New Roman" w:eastAsia="黑体" w:hAnsi="Times New Roman" w:cs="Times New Roman"/>
          <w:sz w:val="32"/>
          <w:szCs w:val="24"/>
        </w:rPr>
      </w:pPr>
      <w:r>
        <w:rPr>
          <w:rFonts w:ascii="Times New Roman" w:eastAsia="黑体" w:hAnsi="Times New Roman" w:cs="Times New Roman" w:hint="eastAsia"/>
          <w:sz w:val="32"/>
          <w:szCs w:val="24"/>
        </w:rPr>
        <w:t>联系方式：</w:t>
      </w:r>
      <w:r>
        <w:rPr>
          <w:rFonts w:ascii="Times New Roman" w:eastAsia="黑体" w:hAnsi="Times New Roman" w:cs="Times New Roman" w:hint="eastAsia"/>
          <w:sz w:val="32"/>
          <w:szCs w:val="24"/>
          <w:u w:val="single"/>
        </w:rPr>
        <w:t xml:space="preserve">              </w:t>
      </w:r>
    </w:p>
    <w:p w14:paraId="0F637E49" w14:textId="77777777" w:rsidR="00C152D6" w:rsidRDefault="00000000">
      <w:pPr>
        <w:spacing w:beforeLines="100" w:before="240" w:line="800" w:lineRule="exact"/>
        <w:ind w:firstLineChars="756" w:firstLine="2419"/>
        <w:jc w:val="left"/>
        <w:rPr>
          <w:rFonts w:ascii="Times New Roman" w:eastAsia="黑体" w:hAnsi="Times New Roman" w:cs="Times New Roman"/>
          <w:szCs w:val="24"/>
        </w:rPr>
      </w:pPr>
      <w:r>
        <w:rPr>
          <w:rFonts w:ascii="Times New Roman" w:eastAsia="黑体" w:hAnsi="Times New Roman" w:cs="Times New Roman" w:hint="eastAsia"/>
          <w:sz w:val="32"/>
          <w:szCs w:val="24"/>
        </w:rPr>
        <w:t>指导教师</w:t>
      </w:r>
      <w:r>
        <w:rPr>
          <w:rFonts w:ascii="Times New Roman" w:eastAsia="黑体" w:hAnsi="Times New Roman" w:cs="Times New Roman" w:hint="eastAsia"/>
          <w:szCs w:val="24"/>
        </w:rPr>
        <w:t>：</w:t>
      </w:r>
      <w:r>
        <w:rPr>
          <w:rFonts w:ascii="Times New Roman" w:eastAsia="黑体" w:hAnsi="Times New Roman" w:cs="Times New Roman" w:hint="eastAsia"/>
          <w:szCs w:val="24"/>
        </w:rPr>
        <w:t xml:space="preserve"> </w:t>
      </w:r>
      <w:r>
        <w:rPr>
          <w:rFonts w:ascii="Times New Roman" w:eastAsia="黑体" w:hAnsi="Times New Roman" w:cs="Times New Roman" w:hint="eastAsia"/>
          <w:szCs w:val="24"/>
          <w:u w:val="single"/>
        </w:rPr>
        <w:t xml:space="preserve">                     </w:t>
      </w:r>
    </w:p>
    <w:p w14:paraId="76F06772" w14:textId="77777777" w:rsidR="00C152D6" w:rsidRDefault="00C152D6">
      <w:pPr>
        <w:spacing w:beforeLines="50" w:before="120" w:afterLines="50" w:after="120" w:line="300" w:lineRule="auto"/>
        <w:ind w:firstLineChars="350" w:firstLine="984"/>
        <w:jc w:val="left"/>
        <w:rPr>
          <w:rFonts w:ascii="Times New Roman" w:eastAsia="宋体" w:hAnsi="Times New Roman" w:cs="Times New Roman"/>
          <w:b/>
          <w:sz w:val="28"/>
          <w:szCs w:val="28"/>
        </w:rPr>
      </w:pPr>
    </w:p>
    <w:p w14:paraId="7FBD71B4" w14:textId="77777777" w:rsidR="00C152D6" w:rsidRDefault="00C152D6">
      <w:pPr>
        <w:spacing w:beforeLines="50" w:before="120" w:afterLines="50" w:after="120" w:line="300" w:lineRule="auto"/>
        <w:jc w:val="left"/>
        <w:rPr>
          <w:rFonts w:ascii="Times New Roman" w:eastAsia="宋体" w:hAnsi="Times New Roman" w:cs="Times New Roman"/>
          <w:b/>
          <w:sz w:val="28"/>
          <w:szCs w:val="28"/>
        </w:rPr>
      </w:pPr>
    </w:p>
    <w:p w14:paraId="21BFF8CF" w14:textId="77777777" w:rsidR="00C152D6" w:rsidRDefault="00C152D6">
      <w:pPr>
        <w:spacing w:beforeLines="50" w:before="120" w:afterLines="50" w:after="120" w:line="300" w:lineRule="auto"/>
        <w:jc w:val="left"/>
        <w:rPr>
          <w:rFonts w:ascii="Times New Roman" w:eastAsia="宋体" w:hAnsi="Times New Roman" w:cs="Times New Roman"/>
          <w:b/>
          <w:sz w:val="28"/>
          <w:szCs w:val="28"/>
        </w:rPr>
      </w:pPr>
    </w:p>
    <w:p w14:paraId="5CB8DEC3" w14:textId="77777777" w:rsidR="00C152D6" w:rsidRDefault="00C152D6">
      <w:pPr>
        <w:spacing w:beforeLines="50" w:before="120" w:afterLines="50" w:after="120" w:line="300" w:lineRule="auto"/>
        <w:jc w:val="center"/>
        <w:rPr>
          <w:rFonts w:ascii="黑体" w:eastAsia="黑体" w:hAnsi="Times New Roman" w:cs="Times New Roman"/>
          <w:sz w:val="32"/>
          <w:szCs w:val="32"/>
        </w:rPr>
        <w:sectPr w:rsidR="00C152D6">
          <w:headerReference w:type="default" r:id="rId8"/>
          <w:footerReference w:type="default" r:id="rId9"/>
          <w:pgSz w:w="11907" w:h="16840"/>
          <w:pgMar w:top="1361" w:right="1361" w:bottom="1361" w:left="1361" w:header="851" w:footer="1077" w:gutter="0"/>
          <w:cols w:space="720"/>
          <w:docGrid w:linePitch="312"/>
        </w:sectPr>
      </w:pPr>
    </w:p>
    <w:p w14:paraId="3B46B635" w14:textId="77777777" w:rsidR="00C152D6" w:rsidRDefault="00000000">
      <w:pPr>
        <w:spacing w:beforeLines="50" w:before="120" w:afterLines="50" w:after="120" w:line="300" w:lineRule="auto"/>
        <w:jc w:val="center"/>
        <w:rPr>
          <w:rFonts w:ascii="黑体" w:eastAsia="黑体" w:hAnsi="Times New Roman" w:cs="Times New Roman"/>
          <w:sz w:val="32"/>
          <w:szCs w:val="32"/>
        </w:rPr>
      </w:pPr>
      <w:r>
        <w:rPr>
          <w:rFonts w:ascii="黑体" w:eastAsia="黑体" w:hAnsi="Times New Roman" w:cs="Times New Roman" w:hint="eastAsia"/>
          <w:sz w:val="32"/>
          <w:szCs w:val="32"/>
        </w:rPr>
        <w:lastRenderedPageBreak/>
        <w:t>《马克思主义基本原理》课外学时实施方案</w:t>
      </w:r>
    </w:p>
    <w:p w14:paraId="22C8E127" w14:textId="77777777" w:rsidR="00C152D6" w:rsidRDefault="00C152D6">
      <w:pPr>
        <w:spacing w:beforeLines="50" w:before="120" w:afterLines="50" w:after="120" w:line="300" w:lineRule="auto"/>
        <w:jc w:val="center"/>
        <w:rPr>
          <w:rFonts w:ascii="黑体" w:eastAsia="黑体" w:hAnsi="Times New Roman" w:cs="Times New Roman"/>
          <w:sz w:val="28"/>
          <w:szCs w:val="28"/>
        </w:rPr>
      </w:pPr>
    </w:p>
    <w:p w14:paraId="0F725D1A" w14:textId="77777777" w:rsidR="00C152D6" w:rsidRDefault="00000000">
      <w:pPr>
        <w:spacing w:line="300" w:lineRule="auto"/>
        <w:ind w:firstLineChars="200" w:firstLine="560"/>
        <w:rPr>
          <w:rFonts w:ascii="宋体" w:eastAsia="宋体" w:hAnsi="宋体" w:cs="Times New Roman" w:hint="eastAsia"/>
          <w:sz w:val="28"/>
          <w:szCs w:val="28"/>
        </w:rPr>
      </w:pPr>
      <w:r>
        <w:rPr>
          <w:rFonts w:ascii="宋体" w:eastAsia="宋体" w:hAnsi="宋体" w:cs="Times New Roman" w:hint="eastAsia"/>
          <w:sz w:val="28"/>
          <w:szCs w:val="28"/>
        </w:rPr>
        <w:t>知识是基础、思考是关键、实践是根本。把实践教育贯穿到《马克思主义基本原理》整个课程中，特别是课外学时中，着力培养学生勇于探索的创新精神和解决问题能力，特别是培养学生运用马克思主义的立场、观点和方法分析解决各种实际问题的能力，是《马克思主义基本原理》课程的教学的主要目的之一。为了培养学生健全人格，拓展学生综合素质，提升学生创新思维和能力，增强学生服务社会本领，引导学生自觉创新方法，特制定如下“课外学时”实施方案。</w:t>
      </w:r>
    </w:p>
    <w:p w14:paraId="316A704F" w14:textId="77777777" w:rsidR="00C152D6" w:rsidRDefault="00C152D6">
      <w:pPr>
        <w:spacing w:line="300" w:lineRule="auto"/>
        <w:ind w:firstLineChars="200" w:firstLine="560"/>
        <w:rPr>
          <w:rFonts w:ascii="宋体" w:eastAsia="宋体" w:hAnsi="宋体" w:cs="Times New Roman" w:hint="eastAsia"/>
          <w:sz w:val="28"/>
          <w:szCs w:val="28"/>
        </w:rPr>
      </w:pPr>
    </w:p>
    <w:p w14:paraId="5B635393" w14:textId="77777777" w:rsidR="00C152D6" w:rsidRDefault="00C152D6">
      <w:pPr>
        <w:spacing w:line="300" w:lineRule="auto"/>
        <w:ind w:firstLineChars="200" w:firstLine="480"/>
        <w:rPr>
          <w:rFonts w:ascii="宋体" w:eastAsia="宋体" w:hAnsi="宋体" w:cs="Times New Roman" w:hint="eastAsia"/>
          <w:sz w:val="24"/>
          <w:szCs w:val="24"/>
        </w:rPr>
      </w:pPr>
    </w:p>
    <w:p w14:paraId="0C8A162E" w14:textId="77777777" w:rsidR="00C152D6" w:rsidRDefault="00C152D6">
      <w:pPr>
        <w:spacing w:line="300" w:lineRule="auto"/>
        <w:ind w:firstLineChars="200" w:firstLine="480"/>
        <w:rPr>
          <w:rFonts w:ascii="宋体" w:eastAsia="宋体" w:hAnsi="宋体" w:cs="Times New Roman" w:hint="eastAsia"/>
          <w:sz w:val="24"/>
          <w:szCs w:val="24"/>
        </w:rPr>
      </w:pPr>
    </w:p>
    <w:p w14:paraId="2881AC24" w14:textId="77777777" w:rsidR="00C152D6" w:rsidRDefault="00000000">
      <w:pPr>
        <w:spacing w:beforeLines="50" w:before="120" w:afterLines="50" w:after="120" w:line="300" w:lineRule="auto"/>
        <w:jc w:val="center"/>
        <w:rPr>
          <w:rFonts w:ascii="黑体" w:eastAsia="黑体" w:hAnsi="黑体" w:cs="Times New Roman" w:hint="eastAsia"/>
          <w:b/>
          <w:sz w:val="28"/>
          <w:szCs w:val="28"/>
        </w:rPr>
      </w:pPr>
      <w:r>
        <w:rPr>
          <w:rFonts w:ascii="黑体" w:eastAsia="黑体" w:hAnsi="黑体" w:cs="Times New Roman" w:hint="eastAsia"/>
          <w:b/>
          <w:sz w:val="28"/>
          <w:szCs w:val="28"/>
        </w:rPr>
        <w:t>实施方案时间、内容与成绩比重</w:t>
      </w:r>
    </w:p>
    <w:p w14:paraId="11B5BB38" w14:textId="77777777" w:rsidR="00C152D6" w:rsidRDefault="00000000">
      <w:pPr>
        <w:spacing w:beforeLines="50" w:before="120" w:afterLines="50" w:after="120" w:line="300" w:lineRule="auto"/>
        <w:ind w:firstLineChars="49" w:firstLine="138"/>
        <w:jc w:val="center"/>
        <w:rPr>
          <w:rFonts w:ascii="宋体" w:eastAsia="宋体" w:hAnsi="宋体" w:cs="Times New Roman" w:hint="eastAsia"/>
          <w:b/>
          <w:sz w:val="28"/>
          <w:szCs w:val="28"/>
        </w:rPr>
      </w:pPr>
      <w:r>
        <w:rPr>
          <w:rFonts w:ascii="宋体" w:eastAsia="宋体" w:hAnsi="宋体" w:cs="Times New Roman" w:hint="eastAsia"/>
          <w:b/>
          <w:sz w:val="28"/>
          <w:szCs w:val="28"/>
        </w:rPr>
        <w:t>《马克思主义基本原理》课外学时安排（共</w:t>
      </w:r>
      <w:r>
        <w:rPr>
          <w:rFonts w:ascii="宋体" w:eastAsia="宋体" w:hAnsi="宋体" w:cs="Times New Roman"/>
          <w:b/>
          <w:sz w:val="28"/>
          <w:szCs w:val="28"/>
        </w:rPr>
        <w:t>8</w:t>
      </w:r>
      <w:r>
        <w:rPr>
          <w:rFonts w:ascii="宋体" w:eastAsia="宋体" w:hAnsi="宋体" w:cs="Times New Roman" w:hint="eastAsia"/>
          <w:b/>
          <w:sz w:val="28"/>
          <w:szCs w:val="28"/>
        </w:rPr>
        <w:t>学时）</w:t>
      </w:r>
    </w:p>
    <w:tbl>
      <w:tblPr>
        <w:tblW w:w="6996" w:type="dxa"/>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4A0" w:firstRow="1" w:lastRow="0" w:firstColumn="1" w:lastColumn="0" w:noHBand="0" w:noVBand="1"/>
      </w:tblPr>
      <w:tblGrid>
        <w:gridCol w:w="4819"/>
        <w:gridCol w:w="2177"/>
      </w:tblGrid>
      <w:tr w:rsidR="00C152D6" w14:paraId="49A3BB00" w14:textId="77777777">
        <w:trPr>
          <w:trHeight w:val="567"/>
          <w:jc w:val="center"/>
        </w:trPr>
        <w:tc>
          <w:tcPr>
            <w:tcW w:w="4819" w:type="dxa"/>
            <w:vAlign w:val="center"/>
          </w:tcPr>
          <w:p w14:paraId="03DC1A88" w14:textId="77777777" w:rsidR="00C152D6" w:rsidRDefault="00000000">
            <w:pPr>
              <w:spacing w:line="300" w:lineRule="auto"/>
              <w:jc w:val="center"/>
              <w:rPr>
                <w:rFonts w:ascii="宋体" w:eastAsia="宋体" w:hAnsi="宋体" w:cs="Times New Roman" w:hint="eastAsia"/>
                <w:b/>
                <w:sz w:val="28"/>
                <w:szCs w:val="28"/>
              </w:rPr>
            </w:pPr>
            <w:r>
              <w:rPr>
                <w:rFonts w:ascii="宋体" w:eastAsia="宋体" w:hAnsi="宋体" w:cs="Times New Roman" w:hint="eastAsia"/>
                <w:b/>
                <w:sz w:val="28"/>
                <w:szCs w:val="28"/>
              </w:rPr>
              <w:t>内    容</w:t>
            </w:r>
          </w:p>
        </w:tc>
        <w:tc>
          <w:tcPr>
            <w:tcW w:w="2177" w:type="dxa"/>
          </w:tcPr>
          <w:p w14:paraId="2DF275F3" w14:textId="77777777" w:rsidR="00C152D6" w:rsidRDefault="00000000">
            <w:pPr>
              <w:spacing w:beforeLines="50" w:before="120" w:afterLines="50" w:after="120" w:line="300" w:lineRule="auto"/>
              <w:jc w:val="center"/>
              <w:rPr>
                <w:rFonts w:ascii="宋体" w:eastAsia="宋体" w:hAnsi="宋体" w:cs="Times New Roman" w:hint="eastAsia"/>
                <w:b/>
                <w:sz w:val="28"/>
                <w:szCs w:val="28"/>
              </w:rPr>
            </w:pPr>
            <w:r>
              <w:rPr>
                <w:rFonts w:ascii="宋体" w:eastAsia="宋体" w:hAnsi="宋体" w:cs="Times New Roman" w:hint="eastAsia"/>
                <w:b/>
                <w:sz w:val="28"/>
                <w:szCs w:val="28"/>
              </w:rPr>
              <w:t>成绩比重</w:t>
            </w:r>
          </w:p>
        </w:tc>
      </w:tr>
      <w:tr w:rsidR="00C152D6" w14:paraId="5ADB39D0" w14:textId="77777777">
        <w:trPr>
          <w:trHeight w:val="567"/>
          <w:jc w:val="center"/>
        </w:trPr>
        <w:tc>
          <w:tcPr>
            <w:tcW w:w="4819" w:type="dxa"/>
            <w:vAlign w:val="center"/>
          </w:tcPr>
          <w:p w14:paraId="2949D308" w14:textId="77777777" w:rsidR="00C152D6" w:rsidRDefault="00000000">
            <w:pPr>
              <w:spacing w:beforeLines="50" w:before="120" w:afterLines="50" w:after="120" w:line="300" w:lineRule="auto"/>
              <w:rPr>
                <w:rFonts w:ascii="宋体" w:eastAsia="宋体" w:hAnsi="宋体" w:cs="Times New Roman" w:hint="eastAsia"/>
                <w:sz w:val="28"/>
                <w:szCs w:val="28"/>
              </w:rPr>
            </w:pPr>
            <w:r>
              <w:rPr>
                <w:rFonts w:ascii="宋体" w:eastAsia="宋体" w:hAnsi="宋体" w:cs="Times New Roman"/>
                <w:sz w:val="28"/>
                <w:szCs w:val="28"/>
              </w:rPr>
              <w:t>1</w:t>
            </w:r>
            <w:r>
              <w:rPr>
                <w:rFonts w:ascii="宋体" w:eastAsia="宋体" w:hAnsi="宋体" w:cs="Times New Roman" w:hint="eastAsia"/>
                <w:sz w:val="28"/>
                <w:szCs w:val="28"/>
              </w:rPr>
              <w:t>、走近马克思主义——伟人传记阅读计划（教室外</w:t>
            </w:r>
            <w:r>
              <w:rPr>
                <w:rFonts w:ascii="宋体" w:eastAsia="宋体" w:hAnsi="宋体" w:cs="Times New Roman"/>
                <w:sz w:val="28"/>
                <w:szCs w:val="28"/>
              </w:rPr>
              <w:t>2</w:t>
            </w:r>
            <w:r>
              <w:rPr>
                <w:rFonts w:ascii="宋体" w:eastAsia="宋体" w:hAnsi="宋体" w:cs="Times New Roman" w:hint="eastAsia"/>
                <w:sz w:val="28"/>
                <w:szCs w:val="28"/>
              </w:rPr>
              <w:t>学时）</w:t>
            </w:r>
          </w:p>
        </w:tc>
        <w:tc>
          <w:tcPr>
            <w:tcW w:w="2177" w:type="dxa"/>
          </w:tcPr>
          <w:p w14:paraId="1031A031" w14:textId="77777777" w:rsidR="00C152D6" w:rsidRDefault="00000000">
            <w:pPr>
              <w:spacing w:beforeLines="50" w:before="120" w:afterLines="50" w:after="120" w:line="300" w:lineRule="auto"/>
              <w:rPr>
                <w:rFonts w:ascii="宋体" w:eastAsia="宋体" w:hAnsi="宋体" w:cs="Times New Roman" w:hint="eastAsia"/>
                <w:sz w:val="28"/>
                <w:szCs w:val="28"/>
              </w:rPr>
            </w:pPr>
            <w:r>
              <w:rPr>
                <w:rFonts w:ascii="宋体" w:eastAsia="宋体" w:hAnsi="宋体" w:cs="Times New Roman" w:hint="eastAsia"/>
                <w:sz w:val="28"/>
                <w:szCs w:val="28"/>
              </w:rPr>
              <w:t>平时成绩10%</w:t>
            </w:r>
          </w:p>
        </w:tc>
      </w:tr>
      <w:tr w:rsidR="00C152D6" w14:paraId="559E5353" w14:textId="77777777">
        <w:trPr>
          <w:trHeight w:val="567"/>
          <w:jc w:val="center"/>
        </w:trPr>
        <w:tc>
          <w:tcPr>
            <w:tcW w:w="4819" w:type="dxa"/>
            <w:vAlign w:val="center"/>
          </w:tcPr>
          <w:p w14:paraId="2745BB61" w14:textId="77777777" w:rsidR="00C152D6" w:rsidRDefault="00000000">
            <w:pPr>
              <w:spacing w:beforeLines="50" w:before="120" w:afterLines="50" w:after="120" w:line="300" w:lineRule="auto"/>
              <w:rPr>
                <w:rFonts w:ascii="宋体" w:eastAsia="宋体" w:hAnsi="宋体" w:cs="Times New Roman" w:hint="eastAsia"/>
                <w:sz w:val="28"/>
                <w:szCs w:val="28"/>
              </w:rPr>
            </w:pPr>
            <w:r>
              <w:rPr>
                <w:rFonts w:ascii="宋体" w:eastAsia="宋体" w:hAnsi="宋体" w:cs="Times New Roman"/>
                <w:sz w:val="28"/>
                <w:szCs w:val="28"/>
              </w:rPr>
              <w:t>2</w:t>
            </w:r>
            <w:r>
              <w:rPr>
                <w:rFonts w:ascii="宋体" w:eastAsia="宋体" w:hAnsi="宋体" w:cs="Times New Roman" w:hint="eastAsia"/>
                <w:sz w:val="28"/>
                <w:szCs w:val="28"/>
              </w:rPr>
              <w:t>、初窥马克思主义——经典原著阅读计划（教室外</w:t>
            </w:r>
            <w:r>
              <w:rPr>
                <w:rFonts w:ascii="宋体" w:eastAsia="宋体" w:hAnsi="宋体" w:cs="Times New Roman"/>
                <w:sz w:val="28"/>
                <w:szCs w:val="28"/>
              </w:rPr>
              <w:t>2</w:t>
            </w:r>
            <w:r>
              <w:rPr>
                <w:rFonts w:ascii="宋体" w:eastAsia="宋体" w:hAnsi="宋体" w:cs="Times New Roman" w:hint="eastAsia"/>
                <w:sz w:val="28"/>
                <w:szCs w:val="28"/>
              </w:rPr>
              <w:t>学时）</w:t>
            </w:r>
          </w:p>
        </w:tc>
        <w:tc>
          <w:tcPr>
            <w:tcW w:w="2177" w:type="dxa"/>
          </w:tcPr>
          <w:p w14:paraId="39323169" w14:textId="77777777" w:rsidR="00C152D6" w:rsidRDefault="00000000">
            <w:pPr>
              <w:spacing w:beforeLines="50" w:before="120" w:afterLines="50" w:after="120" w:line="300" w:lineRule="auto"/>
              <w:rPr>
                <w:rFonts w:ascii="宋体" w:eastAsia="宋体" w:hAnsi="宋体" w:cs="Times New Roman" w:hint="eastAsia"/>
                <w:sz w:val="28"/>
                <w:szCs w:val="28"/>
              </w:rPr>
            </w:pPr>
            <w:r>
              <w:rPr>
                <w:rFonts w:ascii="宋体" w:eastAsia="宋体" w:hAnsi="宋体" w:cs="Times New Roman" w:hint="eastAsia"/>
                <w:sz w:val="28"/>
                <w:szCs w:val="28"/>
              </w:rPr>
              <w:t>平时成绩10%</w:t>
            </w:r>
          </w:p>
        </w:tc>
      </w:tr>
      <w:tr w:rsidR="00C152D6" w14:paraId="74009024" w14:textId="77777777">
        <w:trPr>
          <w:trHeight w:val="567"/>
          <w:jc w:val="center"/>
        </w:trPr>
        <w:tc>
          <w:tcPr>
            <w:tcW w:w="4819" w:type="dxa"/>
            <w:vAlign w:val="center"/>
          </w:tcPr>
          <w:p w14:paraId="35EF6A40" w14:textId="77777777" w:rsidR="00C152D6" w:rsidRDefault="00000000">
            <w:pPr>
              <w:spacing w:beforeLines="50" w:before="120" w:afterLines="50" w:after="120" w:line="300" w:lineRule="auto"/>
              <w:rPr>
                <w:rFonts w:ascii="宋体" w:eastAsia="宋体" w:hAnsi="宋体" w:cs="Times New Roman" w:hint="eastAsia"/>
                <w:sz w:val="28"/>
                <w:szCs w:val="28"/>
              </w:rPr>
            </w:pPr>
            <w:r>
              <w:rPr>
                <w:rFonts w:ascii="宋体" w:eastAsia="宋体" w:hAnsi="宋体" w:cs="Times New Roman"/>
                <w:sz w:val="28"/>
                <w:szCs w:val="28"/>
              </w:rPr>
              <w:t>3</w:t>
            </w:r>
            <w:r>
              <w:rPr>
                <w:rFonts w:ascii="宋体" w:eastAsia="宋体" w:hAnsi="宋体" w:cs="Times New Roman" w:hint="eastAsia"/>
                <w:sz w:val="28"/>
                <w:szCs w:val="28"/>
              </w:rPr>
              <w:t>、运用马克思主义——典型案例分析计划（教室外</w:t>
            </w:r>
            <w:r>
              <w:rPr>
                <w:rFonts w:ascii="宋体" w:eastAsia="宋体" w:hAnsi="宋体" w:cs="Times New Roman"/>
                <w:sz w:val="28"/>
                <w:szCs w:val="28"/>
              </w:rPr>
              <w:t>2</w:t>
            </w:r>
            <w:r>
              <w:rPr>
                <w:rFonts w:ascii="宋体" w:eastAsia="宋体" w:hAnsi="宋体" w:cs="Times New Roman" w:hint="eastAsia"/>
                <w:sz w:val="28"/>
                <w:szCs w:val="28"/>
              </w:rPr>
              <w:t>学时）</w:t>
            </w:r>
          </w:p>
        </w:tc>
        <w:tc>
          <w:tcPr>
            <w:tcW w:w="2177" w:type="dxa"/>
          </w:tcPr>
          <w:p w14:paraId="3CCBDD96" w14:textId="77777777" w:rsidR="00C152D6" w:rsidRDefault="00000000">
            <w:pPr>
              <w:spacing w:beforeLines="50" w:before="120" w:afterLines="50" w:after="120" w:line="300" w:lineRule="auto"/>
              <w:rPr>
                <w:rFonts w:ascii="宋体" w:eastAsia="宋体" w:hAnsi="宋体" w:cs="Times New Roman" w:hint="eastAsia"/>
                <w:sz w:val="28"/>
                <w:szCs w:val="28"/>
              </w:rPr>
            </w:pPr>
            <w:r>
              <w:rPr>
                <w:rFonts w:ascii="宋体" w:eastAsia="宋体" w:hAnsi="宋体" w:cs="Times New Roman" w:hint="eastAsia"/>
                <w:sz w:val="28"/>
                <w:szCs w:val="28"/>
              </w:rPr>
              <w:t>平时成绩10%</w:t>
            </w:r>
          </w:p>
        </w:tc>
      </w:tr>
      <w:tr w:rsidR="00C152D6" w14:paraId="79B85250" w14:textId="77777777">
        <w:trPr>
          <w:trHeight w:val="567"/>
          <w:jc w:val="center"/>
        </w:trPr>
        <w:tc>
          <w:tcPr>
            <w:tcW w:w="4819" w:type="dxa"/>
            <w:vAlign w:val="center"/>
          </w:tcPr>
          <w:p w14:paraId="54A6AE50" w14:textId="77777777" w:rsidR="00C152D6" w:rsidRDefault="00000000">
            <w:pPr>
              <w:spacing w:beforeLines="50" w:before="120" w:afterLines="50" w:after="120" w:line="300" w:lineRule="auto"/>
              <w:rPr>
                <w:rFonts w:ascii="宋体" w:eastAsia="宋体" w:hAnsi="宋体" w:cs="Times New Roman" w:hint="eastAsia"/>
                <w:sz w:val="28"/>
                <w:szCs w:val="28"/>
              </w:rPr>
            </w:pPr>
            <w:r>
              <w:rPr>
                <w:rFonts w:ascii="宋体" w:eastAsia="宋体" w:hAnsi="宋体" w:cs="Times New Roman"/>
                <w:sz w:val="28"/>
                <w:szCs w:val="28"/>
              </w:rPr>
              <w:t>4</w:t>
            </w:r>
            <w:r>
              <w:rPr>
                <w:rFonts w:ascii="宋体" w:eastAsia="宋体" w:hAnsi="宋体" w:cs="Times New Roman" w:hint="eastAsia"/>
                <w:sz w:val="28"/>
                <w:szCs w:val="28"/>
              </w:rPr>
              <w:t>、鼓励优秀作品课堂展示（教室内</w:t>
            </w:r>
            <w:r>
              <w:rPr>
                <w:rFonts w:ascii="宋体" w:eastAsia="宋体" w:hAnsi="宋体" w:cs="Times New Roman"/>
                <w:sz w:val="28"/>
                <w:szCs w:val="28"/>
              </w:rPr>
              <w:t>2</w:t>
            </w:r>
            <w:r>
              <w:rPr>
                <w:rFonts w:ascii="宋体" w:eastAsia="宋体" w:hAnsi="宋体" w:cs="Times New Roman" w:hint="eastAsia"/>
                <w:sz w:val="28"/>
                <w:szCs w:val="28"/>
              </w:rPr>
              <w:t>学时）</w:t>
            </w:r>
          </w:p>
        </w:tc>
        <w:tc>
          <w:tcPr>
            <w:tcW w:w="2177" w:type="dxa"/>
          </w:tcPr>
          <w:p w14:paraId="197A0902" w14:textId="77777777" w:rsidR="00C152D6" w:rsidRDefault="00000000">
            <w:pPr>
              <w:spacing w:beforeLines="50" w:before="120" w:afterLines="50" w:after="120" w:line="300" w:lineRule="auto"/>
              <w:rPr>
                <w:rFonts w:ascii="宋体" w:eastAsia="宋体" w:hAnsi="宋体" w:cs="Times New Roman" w:hint="eastAsia"/>
                <w:sz w:val="28"/>
                <w:szCs w:val="28"/>
              </w:rPr>
            </w:pPr>
            <w:r>
              <w:rPr>
                <w:rFonts w:ascii="宋体" w:eastAsia="宋体" w:hAnsi="宋体" w:cs="Times New Roman"/>
                <w:sz w:val="28"/>
                <w:szCs w:val="28"/>
              </w:rPr>
              <w:t>任课教师自定</w:t>
            </w:r>
          </w:p>
        </w:tc>
      </w:tr>
    </w:tbl>
    <w:p w14:paraId="2F3AB6EF" w14:textId="77777777" w:rsidR="00C152D6" w:rsidRDefault="00C152D6">
      <w:pPr>
        <w:spacing w:beforeLines="50" w:before="120" w:afterLines="50" w:after="120" w:line="300" w:lineRule="auto"/>
        <w:rPr>
          <w:rFonts w:ascii="宋体" w:eastAsia="宋体" w:hAnsi="宋体" w:cs="Times New Roman" w:hint="eastAsia"/>
          <w:b/>
          <w:sz w:val="24"/>
          <w:szCs w:val="24"/>
        </w:rPr>
      </w:pPr>
    </w:p>
    <w:p w14:paraId="7A88A9A4" w14:textId="77777777" w:rsidR="00C152D6" w:rsidRDefault="00C152D6">
      <w:pPr>
        <w:spacing w:beforeLines="50" w:before="120" w:afterLines="50" w:after="120" w:line="300" w:lineRule="auto"/>
        <w:rPr>
          <w:rFonts w:ascii="宋体" w:eastAsia="宋体" w:hAnsi="宋体" w:cs="Times New Roman" w:hint="eastAsia"/>
          <w:b/>
          <w:sz w:val="24"/>
          <w:szCs w:val="24"/>
        </w:rPr>
      </w:pPr>
    </w:p>
    <w:p w14:paraId="67E0E8F8" w14:textId="77777777" w:rsidR="00C152D6" w:rsidRDefault="00C152D6">
      <w:pPr>
        <w:spacing w:beforeLines="50" w:before="120" w:afterLines="50" w:after="120" w:line="300" w:lineRule="auto"/>
        <w:rPr>
          <w:rFonts w:ascii="宋体" w:eastAsia="宋体" w:hAnsi="宋体" w:cs="Times New Roman" w:hint="eastAsia"/>
          <w:b/>
          <w:sz w:val="24"/>
          <w:szCs w:val="24"/>
        </w:rPr>
      </w:pPr>
    </w:p>
    <w:p w14:paraId="3A565D9E" w14:textId="77777777" w:rsidR="00C152D6" w:rsidRDefault="00000000">
      <w:pPr>
        <w:spacing w:beforeLines="50" w:before="120" w:afterLines="50" w:after="120" w:line="300" w:lineRule="auto"/>
        <w:rPr>
          <w:rFonts w:ascii="宋体" w:eastAsia="宋体" w:hAnsi="宋体" w:cs="Times New Roman" w:hint="eastAsia"/>
          <w:b/>
          <w:sz w:val="24"/>
          <w:szCs w:val="24"/>
        </w:rPr>
      </w:pPr>
      <w:r>
        <w:rPr>
          <w:rFonts w:ascii="宋体" w:eastAsia="宋体" w:hAnsi="宋体" w:cs="Times New Roman" w:hint="eastAsia"/>
          <w:b/>
          <w:sz w:val="24"/>
          <w:szCs w:val="24"/>
        </w:rPr>
        <w:lastRenderedPageBreak/>
        <w:t>一、走近马克思主义——伟人传记阅读</w:t>
      </w:r>
    </w:p>
    <w:p w14:paraId="1E5242FA" w14:textId="77777777" w:rsidR="00C152D6" w:rsidRDefault="00000000">
      <w:pPr>
        <w:spacing w:line="300" w:lineRule="auto"/>
        <w:ind w:firstLineChars="200" w:firstLine="482"/>
        <w:rPr>
          <w:rFonts w:ascii="宋体" w:eastAsia="宋体" w:hAnsi="宋体" w:cs="Times New Roman" w:hint="eastAsia"/>
          <w:b/>
          <w:sz w:val="24"/>
          <w:szCs w:val="24"/>
        </w:rPr>
      </w:pPr>
      <w:r>
        <w:rPr>
          <w:rFonts w:ascii="宋体" w:eastAsia="宋体" w:hAnsi="宋体" w:cs="Times New Roman" w:hint="eastAsia"/>
          <w:b/>
          <w:sz w:val="24"/>
          <w:szCs w:val="24"/>
        </w:rPr>
        <w:t>（一）目标要求</w:t>
      </w:r>
    </w:p>
    <w:p w14:paraId="54E03CB9" w14:textId="77777777" w:rsidR="00C152D6" w:rsidRDefault="00000000">
      <w:pPr>
        <w:spacing w:line="30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马克思、恩格斯、列宁等国际共产主义运动开创者和领导者深刻地影响和改变了20世纪的世界格局与面貌，通过“走近马克思主义——伟人传记阅读计划”的课外学时活动，使学生通过阅读走近他们的人生，领略伟人的风采，与伟人进行情感的交流与思想的碰撞，发掘他们给我们留下的宝贵精神财富，对于《马克思主义基本原理》的学习无疑具有巨大的启迪作用。</w:t>
      </w:r>
    </w:p>
    <w:p w14:paraId="39865F1F" w14:textId="77777777" w:rsidR="00C152D6" w:rsidRDefault="00000000">
      <w:pPr>
        <w:spacing w:line="300" w:lineRule="auto"/>
        <w:ind w:firstLineChars="200" w:firstLine="482"/>
        <w:rPr>
          <w:rFonts w:ascii="宋体" w:eastAsia="宋体" w:hAnsi="宋体" w:cs="Times New Roman" w:hint="eastAsia"/>
          <w:b/>
          <w:sz w:val="24"/>
          <w:szCs w:val="24"/>
        </w:rPr>
      </w:pPr>
      <w:r>
        <w:rPr>
          <w:rFonts w:ascii="宋体" w:eastAsia="宋体" w:hAnsi="宋体" w:cs="Times New Roman" w:hint="eastAsia"/>
          <w:b/>
          <w:sz w:val="24"/>
          <w:szCs w:val="24"/>
        </w:rPr>
        <w:t>（二）活动方案</w:t>
      </w:r>
    </w:p>
    <w:p w14:paraId="72FC00E6" w14:textId="77777777" w:rsidR="00C152D6" w:rsidRDefault="00000000">
      <w:pPr>
        <w:spacing w:line="300" w:lineRule="auto"/>
        <w:ind w:firstLineChars="196" w:firstLine="470"/>
        <w:rPr>
          <w:rFonts w:ascii="宋体" w:eastAsia="宋体" w:hAnsi="宋体" w:cs="Times New Roman" w:hint="eastAsia"/>
          <w:sz w:val="24"/>
          <w:szCs w:val="24"/>
        </w:rPr>
      </w:pPr>
      <w:r>
        <w:rPr>
          <w:rFonts w:ascii="宋体" w:eastAsia="宋体" w:hAnsi="宋体" w:cs="Times New Roman" w:hint="eastAsia"/>
          <w:sz w:val="24"/>
          <w:szCs w:val="24"/>
        </w:rPr>
        <w:t>选取一位国际共产主义运动开创者和领导者的</w:t>
      </w:r>
      <w:r>
        <w:rPr>
          <w:rFonts w:ascii="宋体" w:eastAsia="宋体" w:hAnsi="宋体" w:cs="Times New Roman" w:hint="eastAsia"/>
          <w:b/>
          <w:sz w:val="24"/>
          <w:szCs w:val="24"/>
        </w:rPr>
        <w:t>传记</w:t>
      </w:r>
      <w:r>
        <w:rPr>
          <w:rFonts w:ascii="宋体" w:eastAsia="宋体" w:hAnsi="宋体" w:cs="Times New Roman" w:hint="eastAsia"/>
          <w:sz w:val="24"/>
          <w:szCs w:val="24"/>
        </w:rPr>
        <w:t>（</w:t>
      </w:r>
      <w:r>
        <w:rPr>
          <w:rFonts w:ascii="宋体" w:eastAsia="宋体" w:hAnsi="宋体" w:cs="Times New Roman" w:hint="eastAsia"/>
          <w:b/>
          <w:sz w:val="24"/>
          <w:szCs w:val="24"/>
        </w:rPr>
        <w:t>马克思、恩格斯、列宁任选其一</w:t>
      </w:r>
      <w:r>
        <w:rPr>
          <w:rFonts w:ascii="宋体" w:eastAsia="宋体" w:hAnsi="宋体" w:cs="Times New Roman" w:hint="eastAsia"/>
          <w:sz w:val="24"/>
          <w:szCs w:val="24"/>
        </w:rPr>
        <w:t>）进行阅读，并写下感想与体会，最后提交一份读书笔记（1500字以上）。</w:t>
      </w:r>
    </w:p>
    <w:p w14:paraId="48BB7330" w14:textId="77777777" w:rsidR="00C152D6" w:rsidRDefault="00000000">
      <w:pPr>
        <w:spacing w:line="300" w:lineRule="auto"/>
        <w:ind w:firstLineChars="196" w:firstLine="472"/>
        <w:rPr>
          <w:rFonts w:ascii="宋体" w:eastAsia="宋体" w:hAnsi="宋体" w:cs="Times New Roman" w:hint="eastAsia"/>
          <w:sz w:val="24"/>
          <w:szCs w:val="24"/>
        </w:rPr>
      </w:pPr>
      <w:r>
        <w:rPr>
          <w:rFonts w:ascii="宋体" w:eastAsia="宋体" w:hAnsi="宋体" w:cs="Times New Roman" w:hint="eastAsia"/>
          <w:b/>
          <w:sz w:val="24"/>
          <w:szCs w:val="24"/>
        </w:rPr>
        <w:t>读书笔记（照抄取消课程成绩）</w:t>
      </w:r>
    </w:p>
    <w:tbl>
      <w:tblPr>
        <w:tblW w:w="9072" w:type="dxa"/>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9072"/>
      </w:tblGrid>
      <w:tr w:rsidR="00C152D6" w14:paraId="08212A1D" w14:textId="77777777">
        <w:trPr>
          <w:trHeight w:val="6248"/>
          <w:jc w:val="center"/>
        </w:trPr>
        <w:tc>
          <w:tcPr>
            <w:tcW w:w="9072" w:type="dxa"/>
          </w:tcPr>
          <w:p w14:paraId="114994F9" w14:textId="77777777" w:rsidR="00B812D9" w:rsidRPr="00B812D9" w:rsidRDefault="00B812D9" w:rsidP="00B812D9">
            <w:pPr>
              <w:jc w:val="center"/>
              <w:rPr>
                <w:rFonts w:ascii="宋体" w:eastAsia="宋体" w:hAnsi="宋体" w:cs="Times New Roman"/>
                <w:b/>
                <w:bCs/>
                <w:sz w:val="30"/>
                <w:szCs w:val="24"/>
              </w:rPr>
            </w:pPr>
            <w:r w:rsidRPr="00B812D9">
              <w:rPr>
                <w:rFonts w:ascii="宋体" w:eastAsia="宋体" w:hAnsi="宋体" w:cs="Times New Roman"/>
                <w:b/>
                <w:bCs/>
                <w:sz w:val="30"/>
                <w:szCs w:val="24"/>
              </w:rPr>
              <w:t>从工业实践到真理之光：电气工程视角下的《恩格斯传》感悟</w:t>
            </w:r>
          </w:p>
          <w:p w14:paraId="4EE4C2E9" w14:textId="77777777" w:rsidR="00B812D9" w:rsidRPr="00B812D9" w:rsidRDefault="00B812D9" w:rsidP="00B812D9">
            <w:pPr>
              <w:rPr>
                <w:rFonts w:ascii="宋体" w:eastAsia="宋体" w:hAnsi="宋体" w:cs="Times New Roman"/>
                <w:sz w:val="28"/>
                <w:szCs w:val="28"/>
              </w:rPr>
            </w:pPr>
            <w:r w:rsidRPr="00B812D9">
              <w:rPr>
                <w:rFonts w:ascii="宋体" w:eastAsia="宋体" w:hAnsi="宋体" w:cs="Times New Roman"/>
                <w:sz w:val="28"/>
                <w:szCs w:val="28"/>
              </w:rPr>
              <w:t>作为一名大三电气工程及其自动化专业学生，翻开《恩格斯传》时，我本以为这位与马克思并肩的思想巨匠，会是一位远离工业生产的纯理论家。但随着阅读深入，我发现恩格斯的人生底色与我的专业有着惊人的契合 —— 他青年时期深入工厂的实践经历，恰似我们在实验室调试电路的执着；他对工业技术的敏锐洞察，如同我们钻研电力系统优化的专注；他与马克思的毕生协作，更让我想起电力项目中团队攻坚的默契。这次阅读让我跳出了 “恩格斯是理论合作者” 的刻板印象，在他的人生中读懂了马克思主义 “实践第一”“协作共赢”“技术为民” 的深刻内涵，也为《马克思主义基本原理》的学习找到了专业实践的注解。</w:t>
            </w:r>
          </w:p>
          <w:p w14:paraId="39165629" w14:textId="77777777" w:rsidR="00B812D9" w:rsidRPr="00B812D9" w:rsidRDefault="00B812D9" w:rsidP="00B812D9">
            <w:pPr>
              <w:rPr>
                <w:rFonts w:ascii="宋体" w:eastAsia="宋体" w:hAnsi="宋体" w:cs="Times New Roman"/>
                <w:b/>
                <w:bCs/>
                <w:sz w:val="28"/>
                <w:szCs w:val="28"/>
              </w:rPr>
            </w:pPr>
            <w:r w:rsidRPr="00B812D9">
              <w:rPr>
                <w:rFonts w:ascii="宋体" w:eastAsia="宋体" w:hAnsi="宋体" w:cs="Times New Roman"/>
                <w:b/>
                <w:bCs/>
                <w:sz w:val="28"/>
                <w:szCs w:val="28"/>
              </w:rPr>
              <w:t>一、实践是真理的源头：从工厂观察到理论升华</w:t>
            </w:r>
          </w:p>
          <w:p w14:paraId="28F443DA" w14:textId="77777777" w:rsidR="00B812D9" w:rsidRPr="00B812D9" w:rsidRDefault="00B812D9" w:rsidP="00B812D9">
            <w:pPr>
              <w:rPr>
                <w:rFonts w:ascii="宋体" w:eastAsia="宋体" w:hAnsi="宋体" w:cs="Times New Roman"/>
                <w:sz w:val="28"/>
                <w:szCs w:val="28"/>
              </w:rPr>
            </w:pPr>
            <w:r w:rsidRPr="00B812D9">
              <w:rPr>
                <w:rFonts w:ascii="宋体" w:eastAsia="宋体" w:hAnsi="宋体" w:cs="Times New Roman"/>
                <w:sz w:val="28"/>
                <w:szCs w:val="28"/>
              </w:rPr>
              <w:t>传记中最让我共鸣的，是恩格斯青年时期在曼彻斯特 “欧门 — 恩格斯” 纺织厂的经历。为了探寻工人阶级的苦难根源，24 岁的恩格斯主动深入工厂车间，观察纺纱机的运转、蒸汽机的轰鸣，记录工人每天 16 小时的劳作与微薄的薪酬。他没有停留在表面观察，而是深入研究工业生产的技术逻辑 —— 从机器的动力传输到生产流程的分工，从煤炭消耗到成本核算，这种 “沉浸式实践” 让他精准揭示了 “机器大工业对工人的异化”，为《英国工人阶级状况》的撰写奠定了坚实基础。</w:t>
            </w:r>
          </w:p>
          <w:p w14:paraId="3DDBDDAF" w14:textId="77777777" w:rsidR="00B812D9" w:rsidRPr="00B812D9" w:rsidRDefault="00B812D9" w:rsidP="00B812D9">
            <w:pPr>
              <w:rPr>
                <w:rFonts w:ascii="宋体" w:eastAsia="宋体" w:hAnsi="宋体" w:cs="Times New Roman"/>
                <w:sz w:val="28"/>
                <w:szCs w:val="28"/>
              </w:rPr>
            </w:pPr>
            <w:r w:rsidRPr="00B812D9">
              <w:rPr>
                <w:rFonts w:ascii="宋体" w:eastAsia="宋体" w:hAnsi="宋体" w:cs="Times New Roman"/>
                <w:sz w:val="28"/>
                <w:szCs w:val="28"/>
              </w:rPr>
              <w:t>这让我想起在电力系统仿真实验室的经历：为了完成 “配电网故障定位” 课程设计，我和团队连续两周泡在实验室，反复调试 MATLAB 仿真模型，测量不同故障类型下的电压、电流数据，甚至跑到学校变电站观察实际设备的运行状态。起初我们照搬教材公式，仿真结果始终与实际偏差较大；直到像恩格斯那样 “深入实践”，观察到变压器励磁涌流、线路分布电容的实际影响，才修正了算法中的假设条件，最终实现故障定位误差小于 5%。这让我深刻理解了《马克思主义基本原理》中 “实践是认识的来源”—— 恩格斯的理论不是空想，而是源于工业实践的理性升华；</w:t>
            </w:r>
            <w:r w:rsidRPr="00B812D9">
              <w:rPr>
                <w:rFonts w:ascii="宋体" w:eastAsia="宋体" w:hAnsi="宋体" w:cs="Times New Roman"/>
                <w:sz w:val="28"/>
                <w:szCs w:val="28"/>
              </w:rPr>
              <w:lastRenderedPageBreak/>
              <w:t>我们的专业学习也不是死记公式，而是要在接线、调试、观测中把握电力规律。正如恩格斯在传记中强调：“一切真知都来源于实践，脱离生产的理论不过是空中楼阁”，这与我们电力专业 “实践出真知” 的培养理念不谋而合。</w:t>
            </w:r>
          </w:p>
          <w:p w14:paraId="36D45419" w14:textId="77777777" w:rsidR="00B812D9" w:rsidRPr="00B812D9" w:rsidRDefault="00B812D9" w:rsidP="00B812D9">
            <w:pPr>
              <w:rPr>
                <w:rFonts w:ascii="宋体" w:eastAsia="宋体" w:hAnsi="宋体" w:cs="Times New Roman"/>
                <w:b/>
                <w:bCs/>
                <w:sz w:val="28"/>
                <w:szCs w:val="28"/>
              </w:rPr>
            </w:pPr>
            <w:r w:rsidRPr="00B812D9">
              <w:rPr>
                <w:rFonts w:ascii="宋体" w:eastAsia="宋体" w:hAnsi="宋体" w:cs="Times New Roman"/>
                <w:b/>
                <w:bCs/>
                <w:sz w:val="28"/>
                <w:szCs w:val="28"/>
              </w:rPr>
              <w:t>二、协作是突破的关键：从 “第二提琴手” 到团队共赢</w:t>
            </w:r>
          </w:p>
          <w:p w14:paraId="0AAB0E8A" w14:textId="77777777" w:rsidR="00B812D9" w:rsidRPr="00B812D9" w:rsidRDefault="00B812D9" w:rsidP="00B812D9">
            <w:pPr>
              <w:rPr>
                <w:rFonts w:ascii="宋体" w:eastAsia="宋体" w:hAnsi="宋体" w:cs="Times New Roman"/>
                <w:sz w:val="28"/>
                <w:szCs w:val="28"/>
              </w:rPr>
            </w:pPr>
            <w:r w:rsidRPr="00B812D9">
              <w:rPr>
                <w:rFonts w:ascii="宋体" w:eastAsia="宋体" w:hAnsi="宋体" w:cs="Times New Roman"/>
                <w:sz w:val="28"/>
                <w:szCs w:val="28"/>
              </w:rPr>
              <w:t>《恩格斯传》中，恩格斯甘当 “第二提琴手”、全力支持马克思的故事，让我对 “协作” 的意义有了新的认知。为了让马克思能专注于《资本论》的写作，恩格斯放弃了自己热爱的理论研究，重返工厂经商，用经商所得资助马克思一家的生活；马克思逝世后，恩格斯放下自己的研究，耗费 12 年时间整理、编辑《资本论》后两卷，甚至为了还原马克思的思想，反复推敲每一个公式、每一段论述。这种 “为真理而协作” 的品格，在电气工程专业的学习中尤为重要 —— 电力系统是一个复杂的有机整体，从发电、输电、变电到配电，没有任何一个环节能脱离团队独立完成。</w:t>
            </w:r>
          </w:p>
          <w:p w14:paraId="5F59743C" w14:textId="77777777" w:rsidR="00B812D9" w:rsidRPr="00B812D9" w:rsidRDefault="00B812D9" w:rsidP="00B812D9">
            <w:pPr>
              <w:rPr>
                <w:rFonts w:ascii="宋体" w:eastAsia="宋体" w:hAnsi="宋体" w:cs="Times New Roman"/>
                <w:sz w:val="28"/>
                <w:szCs w:val="28"/>
              </w:rPr>
            </w:pPr>
            <w:r w:rsidRPr="00B812D9">
              <w:rPr>
                <w:rFonts w:ascii="宋体" w:eastAsia="宋体" w:hAnsi="宋体" w:cs="Times New Roman"/>
                <w:sz w:val="28"/>
                <w:szCs w:val="28"/>
              </w:rPr>
              <w:t>去年参与 “智能微电网设计” 校级</w:t>
            </w:r>
            <w:proofErr w:type="gramStart"/>
            <w:r w:rsidRPr="00B812D9">
              <w:rPr>
                <w:rFonts w:ascii="宋体" w:eastAsia="宋体" w:hAnsi="宋体" w:cs="Times New Roman"/>
                <w:sz w:val="28"/>
                <w:szCs w:val="28"/>
              </w:rPr>
              <w:t>科创项目</w:t>
            </w:r>
            <w:proofErr w:type="gramEnd"/>
            <w:r w:rsidRPr="00B812D9">
              <w:rPr>
                <w:rFonts w:ascii="宋体" w:eastAsia="宋体" w:hAnsi="宋体" w:cs="Times New Roman"/>
                <w:sz w:val="28"/>
                <w:szCs w:val="28"/>
              </w:rPr>
              <w:t>时，我深刻体会到这种协作的价值：我负责电力电子变换器的设计，队友分别承担储能系统建模、调度算法优化、硬件接线调试等任务。初期我们各自为战，导致变换器输出电压与储能系统不匹配，项目进展受阻。后来我们借鉴恩格斯与马克思的协作模式 —— 定期召开 “思想碰撞会”，分享各自的技术难点，像恩格斯整理马克思手稿那样 “相互补位”：我根据储能系统的参数调整变换器的控制策略，队友则优化算法适配硬件特性，</w:t>
            </w:r>
            <w:proofErr w:type="gramStart"/>
            <w:r w:rsidRPr="00B812D9">
              <w:rPr>
                <w:rFonts w:ascii="宋体" w:eastAsia="宋体" w:hAnsi="宋体" w:cs="Times New Roman"/>
                <w:sz w:val="28"/>
                <w:szCs w:val="28"/>
              </w:rPr>
              <w:t>最终项目</w:t>
            </w:r>
            <w:proofErr w:type="gramEnd"/>
            <w:r w:rsidRPr="00B812D9">
              <w:rPr>
                <w:rFonts w:ascii="宋体" w:eastAsia="宋体" w:hAnsi="宋体" w:cs="Times New Roman"/>
                <w:sz w:val="28"/>
                <w:szCs w:val="28"/>
              </w:rPr>
              <w:t>成功实现微电网的稳定运行。这让我读懂了《马克思主义基本原理》中 “人民群众是历史的创造者” 的延伸意义 —— 无论是创立马克思主义，还是攻克技术难题，都离不开团队的协同发力。作为未来的电力工程师，我们</w:t>
            </w:r>
            <w:proofErr w:type="gramStart"/>
            <w:r w:rsidRPr="00B812D9">
              <w:rPr>
                <w:rFonts w:ascii="宋体" w:eastAsia="宋体" w:hAnsi="宋体" w:cs="Times New Roman"/>
                <w:sz w:val="28"/>
                <w:szCs w:val="28"/>
              </w:rPr>
              <w:t>既要像</w:t>
            </w:r>
            <w:proofErr w:type="gramEnd"/>
            <w:r w:rsidRPr="00B812D9">
              <w:rPr>
                <w:rFonts w:ascii="宋体" w:eastAsia="宋体" w:hAnsi="宋体" w:cs="Times New Roman"/>
                <w:sz w:val="28"/>
                <w:szCs w:val="28"/>
              </w:rPr>
              <w:t>恩格斯那样 “甘当配角”，也要学会 “主动补位”，在协作中实现技术的突破。</w:t>
            </w:r>
          </w:p>
          <w:p w14:paraId="05CD132B" w14:textId="77777777" w:rsidR="00B812D9" w:rsidRPr="00B812D9" w:rsidRDefault="00B812D9" w:rsidP="00B812D9">
            <w:pPr>
              <w:rPr>
                <w:rFonts w:ascii="宋体" w:eastAsia="宋体" w:hAnsi="宋体" w:cs="Times New Roman"/>
                <w:b/>
                <w:bCs/>
                <w:sz w:val="28"/>
                <w:szCs w:val="28"/>
              </w:rPr>
            </w:pPr>
            <w:r w:rsidRPr="00B812D9">
              <w:rPr>
                <w:rFonts w:ascii="宋体" w:eastAsia="宋体" w:hAnsi="宋体" w:cs="Times New Roman"/>
                <w:b/>
                <w:bCs/>
                <w:sz w:val="28"/>
                <w:szCs w:val="28"/>
              </w:rPr>
              <w:t>三、技术的终极关怀：从工业批判到 “电力为民”</w:t>
            </w:r>
          </w:p>
          <w:p w14:paraId="27650548" w14:textId="77777777" w:rsidR="00B812D9" w:rsidRPr="00B812D9" w:rsidRDefault="00B812D9" w:rsidP="00B812D9">
            <w:pPr>
              <w:rPr>
                <w:rFonts w:ascii="宋体" w:eastAsia="宋体" w:hAnsi="宋体" w:cs="Times New Roman"/>
                <w:sz w:val="28"/>
                <w:szCs w:val="28"/>
              </w:rPr>
            </w:pPr>
            <w:r w:rsidRPr="00B812D9">
              <w:rPr>
                <w:rFonts w:ascii="宋体" w:eastAsia="宋体" w:hAnsi="宋体" w:cs="Times New Roman"/>
                <w:sz w:val="28"/>
                <w:szCs w:val="28"/>
              </w:rPr>
              <w:t>很多人忽视了恩格斯对工业技术的深刻理解，但《恩格斯传》详细记载了他对蒸汽机、纺织机等工业技术的研究 —— 他不仅批判资本主义制度下技术成为剥削工具，更坚信 “技术本身是推动人类进步的力量”。这种 “技术为民” 的关怀，与我们电气工程及其自动化专业的使命高度契合：电力技术的发展，本质上是为了让人类摆脱能源匮乏的束缚，实现 “用电自由”，这与恩格斯追求的 “人类解放” 有着异曲同工之妙。</w:t>
            </w:r>
          </w:p>
          <w:p w14:paraId="69885885" w14:textId="77777777" w:rsidR="00B812D9" w:rsidRPr="00B812D9" w:rsidRDefault="00B812D9" w:rsidP="00B812D9">
            <w:pPr>
              <w:rPr>
                <w:rFonts w:ascii="宋体" w:eastAsia="宋体" w:hAnsi="宋体" w:cs="Times New Roman"/>
                <w:sz w:val="28"/>
                <w:szCs w:val="28"/>
              </w:rPr>
            </w:pPr>
            <w:r w:rsidRPr="00B812D9">
              <w:rPr>
                <w:rFonts w:ascii="宋体" w:eastAsia="宋体" w:hAnsi="宋体" w:cs="Times New Roman"/>
                <w:sz w:val="28"/>
                <w:szCs w:val="28"/>
              </w:rPr>
              <w:t>传记中记载，恩格斯在观察工业生产时，曾感慨 “机器本应减轻人的劳动，却在资本主义制度下加重了剥削”；而在我国，电力技术的发展始终</w:t>
            </w:r>
            <w:proofErr w:type="gramStart"/>
            <w:r w:rsidRPr="00B812D9">
              <w:rPr>
                <w:rFonts w:ascii="宋体" w:eastAsia="宋体" w:hAnsi="宋体" w:cs="Times New Roman"/>
                <w:sz w:val="28"/>
                <w:szCs w:val="28"/>
              </w:rPr>
              <w:t>践行</w:t>
            </w:r>
            <w:proofErr w:type="gramEnd"/>
            <w:r w:rsidRPr="00B812D9">
              <w:rPr>
                <w:rFonts w:ascii="宋体" w:eastAsia="宋体" w:hAnsi="宋体" w:cs="Times New Roman"/>
                <w:sz w:val="28"/>
                <w:szCs w:val="28"/>
              </w:rPr>
              <w:t xml:space="preserve"> “为民服务” 的初心。去年暑假，我参与了家乡 “乡村电网改造” 志愿服务，亲眼看到电力工人为偏远山村架设高压线路、更换智能电表，让村民告别了 “电压不稳、频繁停电” 的困扰。当看到老人用空调避暑、孩子用电脑上网课时，我深刻体会到恩格斯的理想 —— 技术的终极价值</w:t>
            </w:r>
            <w:r w:rsidRPr="00B812D9">
              <w:rPr>
                <w:rFonts w:ascii="宋体" w:eastAsia="宋体" w:hAnsi="宋体" w:cs="Times New Roman"/>
                <w:sz w:val="28"/>
                <w:szCs w:val="28"/>
              </w:rPr>
              <w:lastRenderedPageBreak/>
              <w:t>不是资本增值，而是改善人的生活。这让我对《马克思主义基本原理》中 “人的自由全面发展” 有了直观理解：我们学习电力电子、电机学、供配电等专业知识，不仅是为了掌握技术，更是为了用技术缩小能源鸿沟，让每一个人都能平等享受电力红利。就像恩格斯支持工人运动那样，我们未来的职业道路，也应坚守 “电力为民” 的初心，让技术成为推动社会公平的力量。</w:t>
            </w:r>
          </w:p>
          <w:p w14:paraId="2EB8DD74" w14:textId="77777777" w:rsidR="00B812D9" w:rsidRPr="00B812D9" w:rsidRDefault="00B812D9" w:rsidP="00B812D9">
            <w:pPr>
              <w:rPr>
                <w:rFonts w:ascii="宋体" w:eastAsia="宋体" w:hAnsi="宋体" w:cs="Times New Roman"/>
                <w:b/>
                <w:bCs/>
                <w:sz w:val="28"/>
                <w:szCs w:val="28"/>
              </w:rPr>
            </w:pPr>
            <w:r w:rsidRPr="00B812D9">
              <w:rPr>
                <w:rFonts w:ascii="宋体" w:eastAsia="宋体" w:hAnsi="宋体" w:cs="Times New Roman"/>
                <w:b/>
                <w:bCs/>
                <w:sz w:val="28"/>
                <w:szCs w:val="28"/>
              </w:rPr>
              <w:t>四、当代启示：以恩格斯精神照亮专业前行之路</w:t>
            </w:r>
          </w:p>
          <w:p w14:paraId="05147DA4" w14:textId="77777777" w:rsidR="00B812D9" w:rsidRPr="00B812D9" w:rsidRDefault="00B812D9" w:rsidP="00B812D9">
            <w:pPr>
              <w:rPr>
                <w:rFonts w:ascii="宋体" w:eastAsia="宋体" w:hAnsi="宋体" w:cs="Times New Roman"/>
                <w:sz w:val="28"/>
                <w:szCs w:val="28"/>
              </w:rPr>
            </w:pPr>
            <w:r w:rsidRPr="00B812D9">
              <w:rPr>
                <w:rFonts w:ascii="宋体" w:eastAsia="宋体" w:hAnsi="宋体" w:cs="Times New Roman"/>
                <w:sz w:val="28"/>
                <w:szCs w:val="28"/>
              </w:rPr>
              <w:t>读完《恩格斯传》，我对电气工程及其自动化专业的学习有了更清晰的方向。恩格斯的实践精神告诉我，专业学习不能局限于课本，要多走进实验室、走进电力企业，在接线调试、项目攻坚中深化对理论的理解；他的协作品格提醒我，电力系统的复杂性决定了 “单打独斗难成大事”，要学会在团队中倾听、补位、共赢；他的技术关怀则指引我，无论未来从事电力设计、运维还是研发，都要坚守 “技术为民” 的底线，拒绝为了短期利益牺牲安全标准或忽视民生需求。</w:t>
            </w:r>
          </w:p>
          <w:p w14:paraId="7E24AF87" w14:textId="77777777" w:rsidR="00B812D9" w:rsidRPr="00B812D9" w:rsidRDefault="00B812D9" w:rsidP="00B812D9">
            <w:pPr>
              <w:rPr>
                <w:rFonts w:ascii="宋体" w:eastAsia="宋体" w:hAnsi="宋体" w:cs="Times New Roman"/>
                <w:sz w:val="28"/>
                <w:szCs w:val="28"/>
              </w:rPr>
            </w:pPr>
            <w:r w:rsidRPr="00B812D9">
              <w:rPr>
                <w:rFonts w:ascii="宋体" w:eastAsia="宋体" w:hAnsi="宋体" w:cs="Times New Roman"/>
                <w:sz w:val="28"/>
                <w:szCs w:val="28"/>
              </w:rPr>
              <w:t>作为新时代的电力专业学生，我们正处在能源转型的关键时期 —— 新能源发电、智能电网、储能技术的快速发展，既带来了技术挑战，也赋予了我们历史使命。恩格斯用一生证明，真正的进步源于实践、协作与人文关怀，这与我们专业追求的 “安全、高效、绿色、公平” 的电力供应目标一脉相承。在今后的学习中，我将以恩格斯为榜样：像他深入工厂那样，扎实掌握每一项实操技能；像他支持马克思那样，积极参与团队协作；像他关怀工人那样，坚守技术伦理底线。《马克思主义基本原理》不再是书本上的理论，而是融入专业实践的思维工具，而恩格斯的人生，正是这一工具最生动的实践范本。</w:t>
            </w:r>
          </w:p>
          <w:p w14:paraId="5A3EC730" w14:textId="77777777" w:rsidR="00C152D6" w:rsidRPr="00B812D9" w:rsidRDefault="00C152D6">
            <w:pPr>
              <w:ind w:firstLine="600"/>
              <w:rPr>
                <w:rFonts w:ascii="宋体" w:eastAsia="宋体" w:hAnsi="宋体" w:cs="Times New Roman" w:hint="eastAsia"/>
                <w:sz w:val="30"/>
                <w:szCs w:val="24"/>
              </w:rPr>
            </w:pPr>
          </w:p>
          <w:p w14:paraId="3CE71519" w14:textId="77777777" w:rsidR="00C152D6" w:rsidRDefault="00C152D6">
            <w:pPr>
              <w:rPr>
                <w:rFonts w:ascii="宋体" w:eastAsia="宋体" w:hAnsi="宋体" w:cs="Times New Roman" w:hint="eastAsia"/>
                <w:sz w:val="30"/>
                <w:szCs w:val="24"/>
              </w:rPr>
            </w:pPr>
          </w:p>
        </w:tc>
      </w:tr>
    </w:tbl>
    <w:p w14:paraId="7B595FB1" w14:textId="77777777" w:rsidR="00C152D6" w:rsidRDefault="00000000">
      <w:pPr>
        <w:spacing w:beforeLines="50" w:before="120"/>
        <w:rPr>
          <w:rFonts w:ascii="宋体" w:eastAsia="宋体" w:hAnsi="宋体" w:cs="Times New Roman" w:hint="eastAsia"/>
          <w:sz w:val="30"/>
          <w:szCs w:val="24"/>
        </w:rPr>
      </w:pPr>
      <w:r>
        <w:rPr>
          <w:rFonts w:ascii="宋体" w:eastAsia="宋体" w:hAnsi="宋体" w:cs="Times New Roman" w:hint="eastAsia"/>
          <w:sz w:val="30"/>
          <w:szCs w:val="24"/>
        </w:rPr>
        <w:lastRenderedPageBreak/>
        <w:t>指导教师成绩：</w:t>
      </w:r>
    </w:p>
    <w:p w14:paraId="2EB8FC3E" w14:textId="77777777" w:rsidR="00C152D6" w:rsidRDefault="00C152D6">
      <w:pPr>
        <w:spacing w:beforeLines="50" w:before="120"/>
        <w:rPr>
          <w:rFonts w:ascii="宋体" w:eastAsia="宋体" w:hAnsi="宋体" w:cs="Times New Roman" w:hint="eastAsia"/>
          <w:sz w:val="30"/>
          <w:szCs w:val="24"/>
        </w:rPr>
      </w:pPr>
    </w:p>
    <w:p w14:paraId="09B1A294" w14:textId="77777777" w:rsidR="00C152D6" w:rsidRDefault="00C152D6">
      <w:pPr>
        <w:spacing w:beforeLines="50" w:before="120"/>
        <w:rPr>
          <w:rFonts w:ascii="宋体" w:eastAsia="宋体" w:hAnsi="宋体" w:cs="Times New Roman" w:hint="eastAsia"/>
          <w:sz w:val="24"/>
          <w:szCs w:val="24"/>
        </w:rPr>
      </w:pPr>
    </w:p>
    <w:p w14:paraId="7EB6C940" w14:textId="77777777" w:rsidR="00C152D6" w:rsidRDefault="00C152D6">
      <w:pPr>
        <w:spacing w:beforeLines="50" w:before="120"/>
        <w:rPr>
          <w:rFonts w:ascii="宋体" w:eastAsia="宋体" w:hAnsi="宋体" w:cs="Times New Roman" w:hint="eastAsia"/>
          <w:sz w:val="24"/>
          <w:szCs w:val="24"/>
        </w:rPr>
      </w:pPr>
    </w:p>
    <w:p w14:paraId="45539303" w14:textId="77777777" w:rsidR="00C152D6" w:rsidRDefault="00000000">
      <w:pPr>
        <w:spacing w:beforeLines="50" w:before="120" w:afterLines="50" w:after="120" w:line="300" w:lineRule="auto"/>
        <w:rPr>
          <w:rFonts w:ascii="宋体" w:eastAsia="宋体" w:hAnsi="宋体" w:cs="Times New Roman" w:hint="eastAsia"/>
          <w:b/>
          <w:szCs w:val="21"/>
        </w:rPr>
      </w:pPr>
      <w:r>
        <w:rPr>
          <w:rFonts w:ascii="宋体" w:eastAsia="宋体" w:hAnsi="宋体" w:cs="Times New Roman" w:hint="eastAsia"/>
          <w:b/>
          <w:sz w:val="24"/>
          <w:szCs w:val="24"/>
        </w:rPr>
        <w:t>二、初窥马克思主义——经典原著阅读计划</w:t>
      </w:r>
    </w:p>
    <w:p w14:paraId="323BB02F" w14:textId="77777777" w:rsidR="00C152D6" w:rsidRDefault="00000000">
      <w:pPr>
        <w:spacing w:line="300" w:lineRule="auto"/>
        <w:ind w:firstLineChars="200" w:firstLine="482"/>
        <w:rPr>
          <w:rFonts w:ascii="宋体" w:eastAsia="宋体" w:hAnsi="宋体" w:cs="Times New Roman" w:hint="eastAsia"/>
          <w:b/>
          <w:sz w:val="24"/>
          <w:szCs w:val="24"/>
        </w:rPr>
      </w:pPr>
      <w:r>
        <w:rPr>
          <w:rFonts w:ascii="宋体" w:eastAsia="宋体" w:hAnsi="宋体" w:cs="Times New Roman" w:hint="eastAsia"/>
          <w:b/>
          <w:sz w:val="24"/>
          <w:szCs w:val="24"/>
        </w:rPr>
        <w:t>（一）目标要求</w:t>
      </w:r>
    </w:p>
    <w:p w14:paraId="36E2C99A" w14:textId="77777777" w:rsidR="00C152D6" w:rsidRDefault="00000000">
      <w:pPr>
        <w:spacing w:line="30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通过“初窥马克思主义——经典原著阅读计划”的课外学时活动，使学生通过钻研马克思主义的著作，从理论体系上把握马克思主义的精神实质，</w:t>
      </w:r>
      <w:r>
        <w:rPr>
          <w:rFonts w:ascii="宋体" w:eastAsia="宋体" w:hAnsi="宋体" w:cs="宋体" w:hint="eastAsia"/>
          <w:sz w:val="24"/>
          <w:szCs w:val="24"/>
        </w:rPr>
        <w:t>能够把经典作家的论断放到当时的历史环境中来认识，并紧密结合今天的实践来加深领会，能够分清哪些是必须长期坚持的马克思主义基本原理，哪些是需要结合新的实际加以丰富发展的理论判断，哪些是必须破除的对马克思主义错误的、教条式的理解，哪些是必须澄清的附加在马克</w:t>
      </w:r>
      <w:r>
        <w:rPr>
          <w:rFonts w:ascii="宋体" w:eastAsia="宋体" w:hAnsi="宋体" w:cs="宋体" w:hint="eastAsia"/>
          <w:sz w:val="24"/>
          <w:szCs w:val="24"/>
        </w:rPr>
        <w:lastRenderedPageBreak/>
        <w:t>思主义名下的错误观点。</w:t>
      </w:r>
    </w:p>
    <w:p w14:paraId="355CDA35" w14:textId="77777777" w:rsidR="00C152D6" w:rsidRDefault="00000000">
      <w:pPr>
        <w:spacing w:line="300" w:lineRule="auto"/>
        <w:ind w:firstLineChars="200" w:firstLine="482"/>
        <w:rPr>
          <w:rFonts w:ascii="宋体" w:eastAsia="宋体" w:hAnsi="宋体" w:cs="Times New Roman" w:hint="eastAsia"/>
          <w:b/>
          <w:sz w:val="24"/>
          <w:szCs w:val="24"/>
        </w:rPr>
      </w:pPr>
      <w:r>
        <w:rPr>
          <w:rFonts w:ascii="宋体" w:eastAsia="宋体" w:hAnsi="宋体" w:cs="Times New Roman" w:hint="eastAsia"/>
          <w:b/>
          <w:sz w:val="24"/>
          <w:szCs w:val="24"/>
        </w:rPr>
        <w:t>（二）活动方案</w:t>
      </w:r>
    </w:p>
    <w:p w14:paraId="462C051C" w14:textId="77777777" w:rsidR="00C152D6" w:rsidRDefault="00000000">
      <w:pPr>
        <w:widowControl/>
        <w:adjustRightInd w:val="0"/>
        <w:snapToGrid w:val="0"/>
        <w:spacing w:line="300" w:lineRule="auto"/>
        <w:ind w:firstLineChars="200" w:firstLine="480"/>
        <w:jc w:val="left"/>
        <w:rPr>
          <w:rFonts w:ascii="宋体" w:eastAsia="宋体" w:hAnsi="宋体" w:cs="Times New Roman" w:hint="eastAsia"/>
          <w:sz w:val="24"/>
          <w:szCs w:val="24"/>
        </w:rPr>
      </w:pPr>
      <w:r>
        <w:rPr>
          <w:rFonts w:ascii="宋体" w:eastAsia="宋体" w:hAnsi="宋体" w:cs="Times New Roman" w:hint="eastAsia"/>
          <w:sz w:val="24"/>
          <w:szCs w:val="24"/>
        </w:rPr>
        <w:t>阅读</w:t>
      </w:r>
      <w:r>
        <w:rPr>
          <w:rFonts w:ascii="宋体" w:eastAsia="宋体" w:hAnsi="宋体" w:cs="宋体" w:hint="eastAsia"/>
          <w:color w:val="000000"/>
          <w:kern w:val="0"/>
          <w:sz w:val="24"/>
          <w:szCs w:val="24"/>
          <w:lang w:bidi="ar"/>
        </w:rPr>
        <w:t>《谈谈辩证法问题》，</w:t>
      </w:r>
      <w:r>
        <w:rPr>
          <w:rFonts w:ascii="宋体" w:eastAsia="宋体" w:hAnsi="宋体" w:cs="Times New Roman" w:hint="eastAsia"/>
          <w:sz w:val="24"/>
          <w:szCs w:val="24"/>
        </w:rPr>
        <w:t>并结合以下问题撰写读书笔记（1500字以上）：</w:t>
      </w:r>
    </w:p>
    <w:p w14:paraId="21CCE58E" w14:textId="77777777" w:rsidR="00C152D6" w:rsidRDefault="00000000">
      <w:pPr>
        <w:widowControl/>
        <w:numPr>
          <w:ilvl w:val="0"/>
          <w:numId w:val="1"/>
        </w:numPr>
        <w:adjustRightInd w:val="0"/>
        <w:snapToGrid w:val="0"/>
        <w:spacing w:line="300" w:lineRule="auto"/>
        <w:ind w:firstLineChars="200" w:firstLine="480"/>
        <w:jc w:val="left"/>
        <w:rPr>
          <w:rFonts w:ascii="宋体" w:eastAsia="宋体" w:hAnsi="宋体" w:cs="Times New Roman" w:hint="eastAsia"/>
          <w:sz w:val="24"/>
          <w:szCs w:val="24"/>
        </w:rPr>
      </w:pPr>
      <w:r>
        <w:rPr>
          <w:rFonts w:ascii="宋体" w:eastAsia="宋体" w:hAnsi="宋体" w:cs="Times New Roman" w:hint="eastAsia"/>
          <w:sz w:val="24"/>
          <w:szCs w:val="24"/>
        </w:rPr>
        <w:t>列宁如何区分两种不同的发展观？</w:t>
      </w:r>
    </w:p>
    <w:p w14:paraId="4C8F3F05" w14:textId="77777777" w:rsidR="00C152D6" w:rsidRDefault="00000000">
      <w:pPr>
        <w:widowControl/>
        <w:numPr>
          <w:ilvl w:val="0"/>
          <w:numId w:val="1"/>
        </w:numPr>
        <w:adjustRightInd w:val="0"/>
        <w:snapToGrid w:val="0"/>
        <w:spacing w:line="300" w:lineRule="auto"/>
        <w:ind w:firstLineChars="200" w:firstLine="480"/>
        <w:jc w:val="left"/>
        <w:rPr>
          <w:rFonts w:ascii="宋体" w:eastAsia="宋体" w:hAnsi="宋体" w:cs="Times New Roman" w:hint="eastAsia"/>
          <w:sz w:val="24"/>
          <w:szCs w:val="24"/>
        </w:rPr>
      </w:pPr>
      <w:r>
        <w:rPr>
          <w:rFonts w:ascii="宋体" w:eastAsia="宋体" w:hAnsi="宋体" w:cs="Times New Roman" w:hint="eastAsia"/>
          <w:sz w:val="24"/>
          <w:szCs w:val="24"/>
        </w:rPr>
        <w:t>列宁怎样</w:t>
      </w:r>
      <w:proofErr w:type="gramStart"/>
      <w:r>
        <w:rPr>
          <w:rFonts w:ascii="宋体" w:eastAsia="宋体" w:hAnsi="宋体" w:cs="Times New Roman" w:hint="eastAsia"/>
          <w:sz w:val="24"/>
          <w:szCs w:val="24"/>
        </w:rPr>
        <w:t>掲</w:t>
      </w:r>
      <w:proofErr w:type="gramEnd"/>
      <w:r>
        <w:rPr>
          <w:rFonts w:ascii="宋体" w:eastAsia="宋体" w:hAnsi="宋体" w:cs="Times New Roman" w:hint="eastAsia"/>
          <w:sz w:val="24"/>
          <w:szCs w:val="24"/>
        </w:rPr>
        <w:t>示了唯心主义的认识论根源和阶级根源的？</w:t>
      </w:r>
    </w:p>
    <w:p w14:paraId="2E7172C4" w14:textId="77777777" w:rsidR="00C152D6" w:rsidRDefault="00000000">
      <w:pPr>
        <w:widowControl/>
        <w:numPr>
          <w:ilvl w:val="0"/>
          <w:numId w:val="1"/>
        </w:numPr>
        <w:adjustRightInd w:val="0"/>
        <w:snapToGrid w:val="0"/>
        <w:spacing w:line="300" w:lineRule="auto"/>
        <w:ind w:firstLineChars="200" w:firstLine="480"/>
        <w:jc w:val="left"/>
        <w:rPr>
          <w:rFonts w:ascii="宋体" w:eastAsia="宋体" w:hAnsi="宋体" w:cs="Times New Roman" w:hint="eastAsia"/>
          <w:sz w:val="24"/>
          <w:szCs w:val="24"/>
        </w:rPr>
      </w:pPr>
      <w:r>
        <w:rPr>
          <w:rFonts w:ascii="宋体" w:eastAsia="宋体" w:hAnsi="宋体" w:cs="Times New Roman" w:hint="eastAsia"/>
          <w:sz w:val="24"/>
          <w:szCs w:val="24"/>
        </w:rPr>
        <w:t>列宁</w:t>
      </w:r>
      <w:proofErr w:type="gramStart"/>
      <w:r>
        <w:rPr>
          <w:rFonts w:ascii="宋体" w:eastAsia="宋体" w:hAnsi="宋体" w:cs="Times New Roman" w:hint="eastAsia"/>
          <w:sz w:val="24"/>
          <w:szCs w:val="24"/>
        </w:rPr>
        <w:t>掲</w:t>
      </w:r>
      <w:proofErr w:type="gramEnd"/>
      <w:r>
        <w:rPr>
          <w:rFonts w:ascii="宋体" w:eastAsia="宋体" w:hAnsi="宋体" w:cs="Times New Roman" w:hint="eastAsia"/>
          <w:sz w:val="24"/>
          <w:szCs w:val="24"/>
        </w:rPr>
        <w:t>示了形而上学唯物主义认识论的根本缺陷是什么？</w:t>
      </w:r>
    </w:p>
    <w:p w14:paraId="514C9BC6" w14:textId="77777777" w:rsidR="00C152D6" w:rsidRDefault="00000000">
      <w:pPr>
        <w:spacing w:beforeLines="50" w:before="120" w:afterLines="50" w:after="120"/>
        <w:ind w:firstLineChars="200" w:firstLine="482"/>
        <w:rPr>
          <w:rFonts w:ascii="宋体" w:eastAsia="宋体" w:hAnsi="宋体" w:cs="Times New Roman" w:hint="eastAsia"/>
          <w:b/>
          <w:sz w:val="24"/>
          <w:szCs w:val="24"/>
        </w:rPr>
      </w:pPr>
      <w:r>
        <w:rPr>
          <w:rFonts w:ascii="宋体" w:eastAsia="宋体" w:hAnsi="宋体" w:cs="Times New Roman" w:hint="eastAsia"/>
          <w:b/>
          <w:sz w:val="24"/>
          <w:szCs w:val="24"/>
        </w:rPr>
        <w:t>读书笔记（照抄取消课程成绩）</w:t>
      </w:r>
    </w:p>
    <w:tbl>
      <w:tblPr>
        <w:tblW w:w="9072" w:type="dxa"/>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9072"/>
      </w:tblGrid>
      <w:tr w:rsidR="00C152D6" w14:paraId="70393793" w14:textId="77777777">
        <w:trPr>
          <w:trHeight w:val="5190"/>
          <w:jc w:val="center"/>
        </w:trPr>
        <w:tc>
          <w:tcPr>
            <w:tcW w:w="9072" w:type="dxa"/>
          </w:tcPr>
          <w:p w14:paraId="4DCA6D5F" w14:textId="77777777" w:rsidR="00C152D6" w:rsidRDefault="00C152D6">
            <w:pPr>
              <w:rPr>
                <w:rFonts w:ascii="宋体" w:eastAsia="宋体" w:hAnsi="宋体" w:cs="Times New Roman" w:hint="eastAsia"/>
                <w:sz w:val="30"/>
                <w:szCs w:val="24"/>
              </w:rPr>
            </w:pPr>
          </w:p>
          <w:p w14:paraId="1108DF25" w14:textId="77777777" w:rsidR="00B812D9" w:rsidRDefault="00B812D9" w:rsidP="00B812D9">
            <w:pPr>
              <w:jc w:val="center"/>
              <w:rPr>
                <w:rFonts w:ascii="宋体" w:eastAsia="宋体" w:hAnsi="宋体" w:cs="Times New Roman"/>
                <w:sz w:val="30"/>
                <w:szCs w:val="24"/>
              </w:rPr>
            </w:pPr>
            <w:r w:rsidRPr="00B812D9">
              <w:rPr>
                <w:rFonts w:ascii="宋体" w:eastAsia="宋体" w:hAnsi="宋体" w:cs="Times New Roman"/>
                <w:b/>
                <w:bCs/>
                <w:sz w:val="30"/>
                <w:szCs w:val="24"/>
              </w:rPr>
              <w:t>以电路思维解辩证法：电气工程视角下的《谈谈辩证法问题》研读</w:t>
            </w:r>
            <w:r w:rsidRPr="00B812D9">
              <w:rPr>
                <w:rFonts w:ascii="宋体" w:eastAsia="宋体" w:hAnsi="宋体" w:cs="Times New Roman"/>
                <w:sz w:val="30"/>
                <w:szCs w:val="24"/>
              </w:rPr>
              <w:t xml:space="preserve"> </w:t>
            </w:r>
          </w:p>
          <w:p w14:paraId="671F10B8" w14:textId="010AA92D" w:rsidR="00B812D9" w:rsidRPr="00B812D9" w:rsidRDefault="00B812D9" w:rsidP="00B812D9">
            <w:pPr>
              <w:rPr>
                <w:rFonts w:ascii="宋体" w:eastAsia="宋体" w:hAnsi="宋体" w:cs="Times New Roman"/>
                <w:sz w:val="28"/>
                <w:szCs w:val="28"/>
              </w:rPr>
            </w:pPr>
            <w:r w:rsidRPr="00B812D9">
              <w:rPr>
                <w:rFonts w:ascii="宋体" w:eastAsia="宋体" w:hAnsi="宋体" w:cs="Times New Roman"/>
                <w:sz w:val="28"/>
                <w:szCs w:val="28"/>
              </w:rPr>
              <w:t>作为一名常年与电力系统、电路原理、新能源技术打交道的电气工程及其自动化专业学生，初读列宁的《谈谈辩证法问题》时，曾觉得哲学思辨与高压线路、变压器、逆变器等专业内容毫无关联。但深入拆解“两种发展观”“唯心主义根源”“形而上学唯物主义缺陷”三大问题后，我发现辩证法的逻辑与电气工程的底层思维高度契合——就像电路的“正负极矛盾”推动电流流动，辩证法的“矛盾分析法”推动认知升级；就像电力系统需动态平衡，辩证思维需兼顾全面与发展。这份读书笔记，我将以专业实践为锚点，用电路运行、技术研发、系统调试的案例，解读列宁的哲学思想，让辩证法成为指导专业学习的“思维工具”。</w:t>
            </w:r>
          </w:p>
          <w:p w14:paraId="2DD1509D" w14:textId="77777777" w:rsidR="00B812D9" w:rsidRPr="00B812D9" w:rsidRDefault="00B812D9" w:rsidP="00B812D9">
            <w:pPr>
              <w:rPr>
                <w:rFonts w:ascii="宋体" w:eastAsia="宋体" w:hAnsi="宋体" w:cs="Times New Roman"/>
                <w:b/>
                <w:bCs/>
                <w:sz w:val="28"/>
                <w:szCs w:val="28"/>
              </w:rPr>
            </w:pPr>
            <w:r w:rsidRPr="00B812D9">
              <w:rPr>
                <w:rFonts w:ascii="宋体" w:eastAsia="宋体" w:hAnsi="宋体" w:cs="Times New Roman"/>
                <w:b/>
                <w:bCs/>
                <w:sz w:val="28"/>
                <w:szCs w:val="28"/>
              </w:rPr>
              <w:t>一、从 “电力系统迭代” 看列宁对两种发展观的区分</w:t>
            </w:r>
          </w:p>
          <w:p w14:paraId="520E74D8" w14:textId="77777777" w:rsidR="00B812D9" w:rsidRPr="00B812D9" w:rsidRDefault="00B812D9" w:rsidP="00B812D9">
            <w:pPr>
              <w:rPr>
                <w:rFonts w:ascii="宋体" w:eastAsia="宋体" w:hAnsi="宋体" w:cs="Times New Roman"/>
                <w:sz w:val="28"/>
                <w:szCs w:val="28"/>
              </w:rPr>
            </w:pPr>
            <w:r w:rsidRPr="00B812D9">
              <w:rPr>
                <w:rFonts w:ascii="宋体" w:eastAsia="宋体" w:hAnsi="宋体" w:cs="Times New Roman"/>
                <w:sz w:val="28"/>
                <w:szCs w:val="28"/>
              </w:rPr>
              <w:t>列宁在文本中明确界定了两种根本对立的发展观：形而上学发展观将事物发展视为 “外部力量推动的数量增减、位置移动”，否认内部矛盾是发展的根本动力；辩证法发展观则认为 “发展是对立面的统一与斗争”，是 “自己运动”“飞跃式”“向对立面转化” 的过程。这一区分，在电力系统的迭代升级中有着直观体现。</w:t>
            </w:r>
          </w:p>
          <w:p w14:paraId="0FA56C32" w14:textId="77777777" w:rsidR="00B812D9" w:rsidRPr="00B812D9" w:rsidRDefault="00B812D9" w:rsidP="00B812D9">
            <w:pPr>
              <w:rPr>
                <w:rFonts w:ascii="宋体" w:eastAsia="宋体" w:hAnsi="宋体" w:cs="Times New Roman"/>
                <w:sz w:val="28"/>
                <w:szCs w:val="28"/>
              </w:rPr>
            </w:pPr>
            <w:r w:rsidRPr="00B812D9">
              <w:rPr>
                <w:rFonts w:ascii="宋体" w:eastAsia="宋体" w:hAnsi="宋体" w:cs="Times New Roman"/>
                <w:sz w:val="28"/>
                <w:szCs w:val="28"/>
              </w:rPr>
              <w:t>形而上学发展观在电气工程领域的典型表现，是早期电力系统的 “补丁式优化”。比如十年前的配电网改造，仅聚焦 “线路扩容”—— 将 10kV 线路换成 20kV，却忽视了 “电网结构不合理”“分布式电源接入能力不足” 等内部矛盾。结果是线路载流量提升了，但因缺乏无功补偿装置、台区布局失衡，仍频繁出现电压不稳、跳闸故障，这与列宁批判的 “用外部增减替代内部矛盾解决” 的形而上学思维完全一致。而辩证发展观指导下的现代智能电网建设，则精准抓住了 “供电可靠性与新能源消纳的矛盾”“集中式发电与分布式供电的对立统一”：一方面通过柔性直流输电技术解决新能源发电的波动性问题，另一方面通过微电网集群控制实现 “源网荷储” 协同，既破解了传统电网的内部瓶颈，又推动了新能源产业的飞跃式发展。这恰印证了列宁的论断：“发展的根本原因在于事物内部的矛盾性”。</w:t>
            </w:r>
          </w:p>
          <w:p w14:paraId="583478F4" w14:textId="77777777" w:rsidR="00B812D9" w:rsidRPr="00B812D9" w:rsidRDefault="00B812D9" w:rsidP="00B812D9">
            <w:pPr>
              <w:rPr>
                <w:rFonts w:ascii="宋体" w:eastAsia="宋体" w:hAnsi="宋体" w:cs="Times New Roman"/>
                <w:sz w:val="28"/>
                <w:szCs w:val="28"/>
              </w:rPr>
            </w:pPr>
            <w:r w:rsidRPr="00B812D9">
              <w:rPr>
                <w:rFonts w:ascii="宋体" w:eastAsia="宋体" w:hAnsi="宋体" w:cs="Times New Roman"/>
                <w:sz w:val="28"/>
                <w:szCs w:val="28"/>
              </w:rPr>
              <w:t>对我们专业而言，两种发展观的区分直接影响技术实践：在新能源逆变器</w:t>
            </w:r>
            <w:r w:rsidRPr="00B812D9">
              <w:rPr>
                <w:rFonts w:ascii="宋体" w:eastAsia="宋体" w:hAnsi="宋体" w:cs="Times New Roman"/>
                <w:sz w:val="28"/>
                <w:szCs w:val="28"/>
              </w:rPr>
              <w:lastRenderedPageBreak/>
              <w:t>研发中，若只追求 “功率密度的数值提升”（形而上学），而忽视 “效率与散热的内部矛盾”，最终会导致设备因过热烧毁；唯有像辩证法要求的那样，平衡功率、效率、散热三大核心指标，通过拓扑结构创新解决内部矛盾，才能研发出稳定可靠的产品。这让我深刻体会到，电气工程的技术突破，本质上是辩证发展观的实践落地。</w:t>
            </w:r>
          </w:p>
          <w:p w14:paraId="70110AB8" w14:textId="77777777" w:rsidR="00B812D9" w:rsidRPr="00B812D9" w:rsidRDefault="00B812D9" w:rsidP="00B812D9">
            <w:pPr>
              <w:rPr>
                <w:rFonts w:ascii="宋体" w:eastAsia="宋体" w:hAnsi="宋体" w:cs="Times New Roman"/>
                <w:b/>
                <w:bCs/>
                <w:sz w:val="28"/>
                <w:szCs w:val="28"/>
              </w:rPr>
            </w:pPr>
            <w:r w:rsidRPr="00B812D9">
              <w:rPr>
                <w:rFonts w:ascii="宋体" w:eastAsia="宋体" w:hAnsi="宋体" w:cs="Times New Roman"/>
                <w:b/>
                <w:bCs/>
                <w:sz w:val="28"/>
                <w:szCs w:val="28"/>
              </w:rPr>
              <w:t>二、从 “技术决策偏差” 看列宁揭示的唯心主义双重根源</w:t>
            </w:r>
          </w:p>
          <w:p w14:paraId="58D52C21" w14:textId="77777777" w:rsidR="00B812D9" w:rsidRPr="00B812D9" w:rsidRDefault="00B812D9" w:rsidP="00B812D9">
            <w:pPr>
              <w:rPr>
                <w:rFonts w:ascii="宋体" w:eastAsia="宋体" w:hAnsi="宋体" w:cs="Times New Roman"/>
                <w:sz w:val="28"/>
                <w:szCs w:val="28"/>
              </w:rPr>
            </w:pPr>
            <w:r w:rsidRPr="00B812D9">
              <w:rPr>
                <w:rFonts w:ascii="宋体" w:eastAsia="宋体" w:hAnsi="宋体" w:cs="Times New Roman"/>
                <w:sz w:val="28"/>
                <w:szCs w:val="28"/>
              </w:rPr>
              <w:t>列宁深刻指出，唯心主义的产生并非偶然，而是存在认识论与阶级双重根源：认识论根源是 “把认识的某一环节片面夸大、绝对化，脱离物质与实践”；阶级根源是 “反动阶级的利益需求将这种片面认识巩固为统治思想”。这一分析，让我对电气工程领域的 “技术唯心主义” 现象有了清晰认知。</w:t>
            </w:r>
          </w:p>
          <w:p w14:paraId="050ACE6D" w14:textId="77777777" w:rsidR="00B812D9" w:rsidRPr="00B812D9" w:rsidRDefault="00B812D9" w:rsidP="00B812D9">
            <w:pPr>
              <w:rPr>
                <w:rFonts w:ascii="宋体" w:eastAsia="宋体" w:hAnsi="宋体" w:cs="Times New Roman"/>
                <w:sz w:val="28"/>
                <w:szCs w:val="28"/>
              </w:rPr>
            </w:pPr>
            <w:r w:rsidRPr="00B812D9">
              <w:rPr>
                <w:rFonts w:ascii="宋体" w:eastAsia="宋体" w:hAnsi="宋体" w:cs="Times New Roman"/>
                <w:sz w:val="28"/>
                <w:szCs w:val="28"/>
              </w:rPr>
              <w:t>认识论根源在专业实践中最常见的表现，是 “技术参数绝对化”。比如部分工程师在设计继电保护装置时，片面夸大 “动作速度” 这一指标，将 “毫秒级跳闸” 视为唯一标准，却忽视了 “电力系统动态稳定” 的物质前提 —— 结果是保护装置频繁误动作，反而导致电网崩溃。这种 “把单一技术指标神化为绝对标准” 的做法，正是列宁所说的 “认识环节的片面膨胀”。而阶级根源的影响，则体现在电力行业的部分利益博弈中：某电力设备厂商为抢占市场，刻意夸大其产品的 “节能效果”，通过虚假数据掩盖 “使用寿命短” 的缺陷，本质上是 “资本逐利的阶级利益”（阶级根源）与 “技术参数片面化”（认识论根源）的结合，与列宁批判的 “唯心主义为统治阶级辩护” 的逻辑一脉相承。</w:t>
            </w:r>
          </w:p>
          <w:p w14:paraId="0A9DD64F" w14:textId="77777777" w:rsidR="00B812D9" w:rsidRPr="00B812D9" w:rsidRDefault="00B812D9" w:rsidP="00B812D9">
            <w:pPr>
              <w:rPr>
                <w:rFonts w:ascii="宋体" w:eastAsia="宋体" w:hAnsi="宋体" w:cs="Times New Roman"/>
                <w:sz w:val="28"/>
                <w:szCs w:val="28"/>
              </w:rPr>
            </w:pPr>
            <w:r w:rsidRPr="00B812D9">
              <w:rPr>
                <w:rFonts w:ascii="宋体" w:eastAsia="宋体" w:hAnsi="宋体" w:cs="Times New Roman"/>
                <w:sz w:val="28"/>
                <w:szCs w:val="28"/>
              </w:rPr>
              <w:t>去年参与 “乡村电网改造” 实践时，我曾遇到类似问题：当地某施工队为降低成本，主张用 “低价劣质电缆”，理由是 “只要截面面积达标就能通电”（片面夸大 “载流量” 指标的认识论偏差），背后是 “压缩成本获取更多利润” 的利益驱动（阶级根源）。我们团队坚持按辩证思维办事：既考虑载流量，也兼顾电缆的机械强度、耐候性，最终选用国标环保电缆，确保了电网长期稳定运行。这让我明白，作为未来的电力工程师，必须警惕唯心主义的双重根源 —— 既要避免 “技术至上” 的片面认知，也要拒绝 “利益优先” 的价值偏差，始终以实践为检验技术的唯一标准。</w:t>
            </w:r>
          </w:p>
          <w:p w14:paraId="64335CB4" w14:textId="77777777" w:rsidR="00B812D9" w:rsidRPr="00B812D9" w:rsidRDefault="00B812D9" w:rsidP="00B812D9">
            <w:pPr>
              <w:rPr>
                <w:rFonts w:ascii="宋体" w:eastAsia="宋体" w:hAnsi="宋体" w:cs="Times New Roman"/>
                <w:b/>
                <w:bCs/>
                <w:sz w:val="28"/>
                <w:szCs w:val="28"/>
              </w:rPr>
            </w:pPr>
            <w:r w:rsidRPr="00B812D9">
              <w:rPr>
                <w:rFonts w:ascii="宋体" w:eastAsia="宋体" w:hAnsi="宋体" w:cs="Times New Roman"/>
                <w:b/>
                <w:bCs/>
                <w:sz w:val="28"/>
                <w:szCs w:val="28"/>
              </w:rPr>
              <w:t>三、从 “故障排查思维” 看列宁指出的形而上学唯物主义缺陷</w:t>
            </w:r>
          </w:p>
          <w:p w14:paraId="21785496" w14:textId="77777777" w:rsidR="00B812D9" w:rsidRPr="00B812D9" w:rsidRDefault="00B812D9" w:rsidP="00B812D9">
            <w:pPr>
              <w:rPr>
                <w:rFonts w:ascii="宋体" w:eastAsia="宋体" w:hAnsi="宋体" w:cs="Times New Roman"/>
                <w:sz w:val="28"/>
                <w:szCs w:val="28"/>
              </w:rPr>
            </w:pPr>
            <w:r w:rsidRPr="00B812D9">
              <w:rPr>
                <w:rFonts w:ascii="宋体" w:eastAsia="宋体" w:hAnsi="宋体" w:cs="Times New Roman"/>
                <w:sz w:val="28"/>
                <w:szCs w:val="28"/>
              </w:rPr>
              <w:t>列宁尖锐批判，形而上学唯物主义的根本缺陷是 “不彻底的唯物主义”：一是自然观上承认物质决定意识，但历史观上陷入唯心主义；二是将认识视为 “直线式的被动反映”，忽视认识的辩证发展与事物的普遍联系。这一缺陷，在电气工程的故障排查与系统设计中暴露无遗。</w:t>
            </w:r>
          </w:p>
          <w:p w14:paraId="2051C740" w14:textId="77777777" w:rsidR="00B812D9" w:rsidRPr="00B812D9" w:rsidRDefault="00B812D9" w:rsidP="00B812D9">
            <w:pPr>
              <w:rPr>
                <w:rFonts w:ascii="宋体" w:eastAsia="宋体" w:hAnsi="宋体" w:cs="Times New Roman"/>
                <w:sz w:val="28"/>
                <w:szCs w:val="28"/>
              </w:rPr>
            </w:pPr>
            <w:r w:rsidRPr="00B812D9">
              <w:rPr>
                <w:rFonts w:ascii="宋体" w:eastAsia="宋体" w:hAnsi="宋体" w:cs="Times New Roman"/>
                <w:sz w:val="28"/>
                <w:szCs w:val="28"/>
              </w:rPr>
              <w:t>形而上学唯物主义的 “历史观唯心主义”，表现为设计电力系统时 “脱离社会发展实际”。比如某城市早期建设的集中式变电站，</w:t>
            </w:r>
            <w:proofErr w:type="gramStart"/>
            <w:r w:rsidRPr="00B812D9">
              <w:rPr>
                <w:rFonts w:ascii="宋体" w:eastAsia="宋体" w:hAnsi="宋体" w:cs="Times New Roman"/>
                <w:sz w:val="28"/>
                <w:szCs w:val="28"/>
              </w:rPr>
              <w:t>仅关注</w:t>
            </w:r>
            <w:proofErr w:type="gramEnd"/>
            <w:r w:rsidRPr="00B812D9">
              <w:rPr>
                <w:rFonts w:ascii="宋体" w:eastAsia="宋体" w:hAnsi="宋体" w:cs="Times New Roman"/>
                <w:sz w:val="28"/>
                <w:szCs w:val="28"/>
              </w:rPr>
              <w:t xml:space="preserve"> “技术参数达标”（自然观层面的唯物主义），却忽视了 “城市扩张、新能源</w:t>
            </w:r>
            <w:r w:rsidRPr="00B812D9">
              <w:rPr>
                <w:rFonts w:ascii="宋体" w:eastAsia="宋体" w:hAnsi="宋体" w:cs="Times New Roman"/>
                <w:sz w:val="28"/>
                <w:szCs w:val="28"/>
              </w:rPr>
              <w:lastRenderedPageBreak/>
              <w:t>汽车普及带来的负荷增长”（历史观层面的唯心主义），导致建成仅 5 年就面临过载压力，不得不投入巨资扩容。这种 “技术设计与社会发展脱节” 的做法，正是列宁批判的 “自然观与历史观割裂”。而 “直线式认识” 的缺陷，则在故障排查中尤为突出：去年实验室的 “三相异步电机启动失败”，有同学按 “电源→开关→电机” 的直线逻辑排查，反复检查接线却未发现问题；后来我们用辩证思维分析，考虑到 “电机与变频器的协同关系”“电网电压波动的影响”，最终发现是变频器的谐波抑制模块故障 —— 这印证了列宁的判断：形而上学唯物主义 “看不到事物的普遍联系与认识的辩证运动”，无法把握复杂系统的本质。</w:t>
            </w:r>
          </w:p>
          <w:p w14:paraId="7C55A409" w14:textId="77777777" w:rsidR="00B812D9" w:rsidRPr="00B812D9" w:rsidRDefault="00B812D9" w:rsidP="00B812D9">
            <w:pPr>
              <w:rPr>
                <w:rFonts w:ascii="宋体" w:eastAsia="宋体" w:hAnsi="宋体" w:cs="Times New Roman"/>
                <w:sz w:val="28"/>
                <w:szCs w:val="28"/>
              </w:rPr>
            </w:pPr>
            <w:r w:rsidRPr="00B812D9">
              <w:rPr>
                <w:rFonts w:ascii="宋体" w:eastAsia="宋体" w:hAnsi="宋体" w:cs="Times New Roman"/>
                <w:sz w:val="28"/>
                <w:szCs w:val="28"/>
              </w:rPr>
              <w:t>在电力系统运维中，这种缺陷的危害更为明显：部分运</w:t>
            </w:r>
            <w:proofErr w:type="gramStart"/>
            <w:r w:rsidRPr="00B812D9">
              <w:rPr>
                <w:rFonts w:ascii="宋体" w:eastAsia="宋体" w:hAnsi="宋体" w:cs="Times New Roman"/>
                <w:sz w:val="28"/>
                <w:szCs w:val="28"/>
              </w:rPr>
              <w:t>维人员</w:t>
            </w:r>
            <w:proofErr w:type="gramEnd"/>
            <w:r w:rsidRPr="00B812D9">
              <w:rPr>
                <w:rFonts w:ascii="宋体" w:eastAsia="宋体" w:hAnsi="宋体" w:cs="Times New Roman"/>
                <w:sz w:val="28"/>
                <w:szCs w:val="28"/>
              </w:rPr>
              <w:t>面对 “线路跳闸”，只简单归咎于 “雷击”（直线式认识），却忽视了 “线路老化、绝缘下降与雷击的协同作用”；而辩证思维指导下的运维，会建立 “设备状态 — 环境因素 — 系统协同” 的三维分析框架，既排查即时故障，也追溯长期隐患。这让我深刻认识到，电气工程及其自动化专业的核心能力，不仅是掌握电路原理、电机学等技术知识，更要树立 “彻底的唯物主义辩证思维”—— 在设计时兼顾技术实现与社会需求，在排查故障时兼顾局部问题与系统关联。</w:t>
            </w:r>
          </w:p>
          <w:p w14:paraId="7C82D98A" w14:textId="77777777" w:rsidR="00B812D9" w:rsidRPr="00B812D9" w:rsidRDefault="00B812D9" w:rsidP="00B812D9">
            <w:pPr>
              <w:rPr>
                <w:rFonts w:ascii="宋体" w:eastAsia="宋体" w:hAnsi="宋体" w:cs="Times New Roman"/>
                <w:b/>
                <w:bCs/>
                <w:sz w:val="28"/>
                <w:szCs w:val="28"/>
              </w:rPr>
            </w:pPr>
            <w:r w:rsidRPr="00B812D9">
              <w:rPr>
                <w:rFonts w:ascii="宋体" w:eastAsia="宋体" w:hAnsi="宋体" w:cs="Times New Roman"/>
                <w:b/>
                <w:bCs/>
                <w:sz w:val="28"/>
                <w:szCs w:val="28"/>
              </w:rPr>
              <w:t>结语：辩证法是电力工程师的 “核心素养”</w:t>
            </w:r>
          </w:p>
          <w:p w14:paraId="42E06F1B" w14:textId="77777777" w:rsidR="00B812D9" w:rsidRPr="00B812D9" w:rsidRDefault="00B812D9" w:rsidP="00B812D9">
            <w:pPr>
              <w:rPr>
                <w:rFonts w:ascii="宋体" w:eastAsia="宋体" w:hAnsi="宋体" w:cs="Times New Roman"/>
                <w:sz w:val="28"/>
                <w:szCs w:val="28"/>
              </w:rPr>
            </w:pPr>
            <w:r w:rsidRPr="00B812D9">
              <w:rPr>
                <w:rFonts w:ascii="宋体" w:eastAsia="宋体" w:hAnsi="宋体" w:cs="Times New Roman"/>
                <w:sz w:val="28"/>
                <w:szCs w:val="28"/>
              </w:rPr>
              <w:t>读完《谈谈辩证法问题》，我彻底打破了 “哲学与技术无关” 的刻板印象。对电气工程及其自动化专业的我们而言，列宁的论述不是抽象的理论，而是能直接指导实践的 “思维手册”：两种发展观的区分，教会我们用 “矛盾分析法” 推动技术迭代；唯心主义双重根源的剖析，警示我们坚守 “技术为民” 的伦理底线；形而上学唯物主义缺陷的批判，提醒我们用 “系统思维” 应对复杂问题。</w:t>
            </w:r>
          </w:p>
          <w:p w14:paraId="37132EE8" w14:textId="77777777" w:rsidR="00B812D9" w:rsidRPr="00B812D9" w:rsidRDefault="00B812D9" w:rsidP="00B812D9">
            <w:pPr>
              <w:rPr>
                <w:rFonts w:ascii="宋体" w:eastAsia="宋体" w:hAnsi="宋体" w:cs="Times New Roman"/>
                <w:sz w:val="30"/>
                <w:szCs w:val="24"/>
              </w:rPr>
            </w:pPr>
            <w:r w:rsidRPr="00B812D9">
              <w:rPr>
                <w:rFonts w:ascii="宋体" w:eastAsia="宋体" w:hAnsi="宋体" w:cs="Times New Roman"/>
                <w:sz w:val="28"/>
                <w:szCs w:val="28"/>
              </w:rPr>
              <w:t xml:space="preserve">未来，无论是参与智能电网建设、新能源技术研发，还是从事电力系统运维，我都将把辩证法融入专业实践：用 “对立统一规律” </w:t>
            </w:r>
            <w:proofErr w:type="gramStart"/>
            <w:r w:rsidRPr="00B812D9">
              <w:rPr>
                <w:rFonts w:ascii="宋体" w:eastAsia="宋体" w:hAnsi="宋体" w:cs="Times New Roman"/>
                <w:sz w:val="28"/>
                <w:szCs w:val="28"/>
              </w:rPr>
              <w:t>平衡技术</w:t>
            </w:r>
            <w:proofErr w:type="gramEnd"/>
            <w:r w:rsidRPr="00B812D9">
              <w:rPr>
                <w:rFonts w:ascii="宋体" w:eastAsia="宋体" w:hAnsi="宋体" w:cs="Times New Roman"/>
                <w:sz w:val="28"/>
                <w:szCs w:val="28"/>
              </w:rPr>
              <w:t>指标与工程成本，用 “普遍联系观点” 优化系统设计，用 “辩证发展观” 预判行业趋势。正如电力系统的稳定运行依赖 “正负极的平衡、源网荷的协同”，我们的专业成长也离不开辩证法的指引。这份读书笔记，不仅是对马克思原理作业的完成，更是对 “电力工程师如何用辩证思维赋能技术实践” 的深度思考 —— 辩证法，终将成为我们破解技术难题、实现职业成长的 “核心素养”。</w:t>
            </w:r>
          </w:p>
          <w:p w14:paraId="69D2B591" w14:textId="77777777" w:rsidR="00C152D6" w:rsidRPr="00B812D9" w:rsidRDefault="00C152D6">
            <w:pPr>
              <w:rPr>
                <w:rFonts w:ascii="宋体" w:eastAsia="宋体" w:hAnsi="宋体" w:cs="Times New Roman" w:hint="eastAsia"/>
                <w:sz w:val="30"/>
                <w:szCs w:val="24"/>
              </w:rPr>
            </w:pPr>
          </w:p>
          <w:p w14:paraId="538C76A2" w14:textId="77777777" w:rsidR="00C152D6" w:rsidRDefault="00C152D6">
            <w:pPr>
              <w:rPr>
                <w:rFonts w:ascii="宋体" w:eastAsia="宋体" w:hAnsi="宋体" w:cs="Times New Roman" w:hint="eastAsia"/>
                <w:sz w:val="30"/>
                <w:szCs w:val="24"/>
              </w:rPr>
            </w:pPr>
          </w:p>
          <w:p w14:paraId="4EB00176" w14:textId="77777777" w:rsidR="00C152D6" w:rsidRDefault="00C152D6">
            <w:pPr>
              <w:rPr>
                <w:rFonts w:ascii="宋体" w:eastAsia="宋体" w:hAnsi="宋体" w:cs="Times New Roman" w:hint="eastAsia"/>
                <w:sz w:val="30"/>
                <w:szCs w:val="24"/>
              </w:rPr>
            </w:pPr>
          </w:p>
          <w:p w14:paraId="2C08FF5C" w14:textId="77777777" w:rsidR="00C152D6" w:rsidRDefault="00C152D6">
            <w:pPr>
              <w:rPr>
                <w:rFonts w:ascii="宋体" w:eastAsia="宋体" w:hAnsi="宋体" w:cs="Times New Roman" w:hint="eastAsia"/>
                <w:sz w:val="30"/>
                <w:szCs w:val="24"/>
              </w:rPr>
            </w:pPr>
          </w:p>
        </w:tc>
      </w:tr>
    </w:tbl>
    <w:p w14:paraId="5E15E35C" w14:textId="77777777" w:rsidR="00C152D6" w:rsidRDefault="00000000">
      <w:pPr>
        <w:spacing w:beforeLines="150" w:before="360"/>
        <w:rPr>
          <w:rFonts w:ascii="宋体" w:eastAsia="宋体" w:hAnsi="宋体" w:cs="Times New Roman" w:hint="eastAsia"/>
          <w:sz w:val="24"/>
          <w:szCs w:val="24"/>
        </w:rPr>
      </w:pPr>
      <w:r>
        <w:rPr>
          <w:rFonts w:ascii="宋体" w:eastAsia="宋体" w:hAnsi="宋体" w:cs="Times New Roman" w:hint="eastAsia"/>
          <w:sz w:val="30"/>
          <w:szCs w:val="24"/>
        </w:rPr>
        <w:lastRenderedPageBreak/>
        <w:t>指导教师成绩：</w:t>
      </w:r>
    </w:p>
    <w:p w14:paraId="08C01C10" w14:textId="77777777" w:rsidR="00C152D6" w:rsidRDefault="00C152D6"/>
    <w:p w14:paraId="4D014AE8" w14:textId="77777777" w:rsidR="00C152D6" w:rsidRDefault="00C152D6">
      <w:pPr>
        <w:rPr>
          <w:rFonts w:ascii="宋体" w:eastAsia="宋体" w:hAnsi="宋体" w:cs="Times New Roman" w:hint="eastAsia"/>
          <w:sz w:val="30"/>
          <w:szCs w:val="24"/>
        </w:rPr>
        <w:sectPr w:rsidR="00C152D6">
          <w:footerReference w:type="default" r:id="rId10"/>
          <w:pgSz w:w="11907" w:h="16840"/>
          <w:pgMar w:top="1361" w:right="1361" w:bottom="1361" w:left="1361" w:header="851" w:footer="1077" w:gutter="0"/>
          <w:pgNumType w:start="1"/>
          <w:cols w:space="720"/>
          <w:docGrid w:linePitch="312"/>
        </w:sectPr>
      </w:pPr>
    </w:p>
    <w:p w14:paraId="45A38FDB" w14:textId="77777777" w:rsidR="00C152D6" w:rsidRDefault="00000000">
      <w:pPr>
        <w:spacing w:line="300" w:lineRule="auto"/>
        <w:rPr>
          <w:rFonts w:ascii="宋体" w:eastAsia="宋体" w:hAnsi="宋体" w:cs="Times New Roman" w:hint="eastAsia"/>
          <w:b/>
          <w:sz w:val="24"/>
          <w:szCs w:val="24"/>
        </w:rPr>
      </w:pPr>
      <w:r>
        <w:rPr>
          <w:rFonts w:ascii="宋体" w:eastAsia="宋体" w:hAnsi="宋体" w:cs="Times New Roman" w:hint="eastAsia"/>
          <w:b/>
          <w:sz w:val="24"/>
          <w:szCs w:val="24"/>
        </w:rPr>
        <w:lastRenderedPageBreak/>
        <w:t>三、运用马克思主义——典型案例分析计划</w:t>
      </w:r>
    </w:p>
    <w:p w14:paraId="2ED29BC7" w14:textId="77777777" w:rsidR="00C152D6" w:rsidRDefault="00000000">
      <w:pPr>
        <w:spacing w:line="300" w:lineRule="auto"/>
        <w:ind w:firstLineChars="200" w:firstLine="482"/>
        <w:rPr>
          <w:rFonts w:ascii="宋体" w:eastAsia="宋体" w:hAnsi="宋体" w:cs="Times New Roman" w:hint="eastAsia"/>
          <w:b/>
          <w:sz w:val="24"/>
          <w:szCs w:val="24"/>
        </w:rPr>
      </w:pPr>
      <w:r>
        <w:rPr>
          <w:rFonts w:ascii="宋体" w:eastAsia="宋体" w:hAnsi="宋体" w:cs="Times New Roman" w:hint="eastAsia"/>
          <w:b/>
          <w:sz w:val="24"/>
          <w:szCs w:val="24"/>
        </w:rPr>
        <w:t>（一）目标要求</w:t>
      </w:r>
    </w:p>
    <w:p w14:paraId="60AEE540" w14:textId="77777777" w:rsidR="00C152D6" w:rsidRDefault="00000000">
      <w:pPr>
        <w:spacing w:line="30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马克思主义基本原理》最重要的教学目的是要求学生能够用马克思主义的基本观点、方法分析各种问题，重在理论联系实际能力的培养。通过“运用马克思主义——典型案例分析计划”课外学时活动，督促学生在有限时间内去掌握基本原理，并就感兴趣的问题进行分析，这不仅能够增加学生学习兴趣，</w:t>
      </w:r>
      <w:r>
        <w:rPr>
          <w:rFonts w:ascii="宋体" w:eastAsia="宋体" w:hAnsi="宋体" w:cs="Times New Roman" w:hint="eastAsia"/>
          <w:bCs/>
          <w:sz w:val="24"/>
          <w:szCs w:val="24"/>
        </w:rPr>
        <w:t>提高课堂效率，而且能够</w:t>
      </w:r>
      <w:r>
        <w:rPr>
          <w:rFonts w:ascii="宋体" w:eastAsia="宋体" w:hAnsi="宋体" w:cs="Times New Roman"/>
          <w:bCs/>
          <w:sz w:val="24"/>
          <w:szCs w:val="24"/>
        </w:rPr>
        <w:t>培养学生质疑问难精神</w:t>
      </w:r>
      <w:r>
        <w:rPr>
          <w:rFonts w:ascii="宋体" w:eastAsia="宋体" w:hAnsi="宋体" w:cs="Times New Roman" w:hint="eastAsia"/>
          <w:bCs/>
          <w:sz w:val="24"/>
          <w:szCs w:val="24"/>
        </w:rPr>
        <w:t>，增强学生理论联系实际能力，促使</w:t>
      </w:r>
      <w:r>
        <w:rPr>
          <w:rFonts w:ascii="宋体" w:eastAsia="宋体" w:hAnsi="宋体" w:cs="Times New Roman"/>
          <w:bCs/>
          <w:sz w:val="24"/>
          <w:szCs w:val="24"/>
        </w:rPr>
        <w:t>教师改进教学</w:t>
      </w:r>
      <w:r>
        <w:rPr>
          <w:rFonts w:ascii="宋体" w:eastAsia="宋体" w:hAnsi="宋体" w:cs="Times New Roman" w:hint="eastAsia"/>
          <w:bCs/>
          <w:sz w:val="24"/>
          <w:szCs w:val="24"/>
        </w:rPr>
        <w:t>。</w:t>
      </w:r>
    </w:p>
    <w:p w14:paraId="309DBECA" w14:textId="77777777" w:rsidR="00C152D6" w:rsidRDefault="00000000">
      <w:pPr>
        <w:spacing w:line="300" w:lineRule="auto"/>
        <w:ind w:firstLineChars="200" w:firstLine="482"/>
        <w:rPr>
          <w:rFonts w:ascii="宋体" w:eastAsia="宋体" w:hAnsi="宋体" w:cs="Times New Roman" w:hint="eastAsia"/>
          <w:b/>
          <w:sz w:val="24"/>
          <w:szCs w:val="24"/>
        </w:rPr>
      </w:pPr>
      <w:r>
        <w:rPr>
          <w:rFonts w:ascii="宋体" w:eastAsia="宋体" w:hAnsi="宋体" w:cs="Times New Roman" w:hint="eastAsia"/>
          <w:b/>
          <w:sz w:val="24"/>
          <w:szCs w:val="24"/>
        </w:rPr>
        <w:t>（二）活动方案</w:t>
      </w:r>
    </w:p>
    <w:p w14:paraId="2EAD0C7F" w14:textId="77777777" w:rsidR="00C152D6" w:rsidRDefault="00000000">
      <w:pPr>
        <w:spacing w:line="300" w:lineRule="auto"/>
        <w:ind w:firstLineChars="200" w:firstLine="480"/>
        <w:rPr>
          <w:rFonts w:ascii="宋体" w:eastAsia="宋体" w:hAnsi="宋体" w:cs="Times New Roman" w:hint="eastAsia"/>
          <w:sz w:val="24"/>
          <w:szCs w:val="24"/>
        </w:rPr>
      </w:pPr>
      <w:r>
        <w:rPr>
          <w:rFonts w:ascii="宋体" w:eastAsia="宋体" w:hAnsi="宋体" w:cs="宋体" w:hint="eastAsia"/>
          <w:kern w:val="0"/>
          <w:sz w:val="24"/>
          <w:szCs w:val="24"/>
        </w:rPr>
        <w:t>典型案例的选择必须</w:t>
      </w:r>
      <w:r>
        <w:rPr>
          <w:rFonts w:ascii="宋体" w:eastAsia="宋体" w:hAnsi="宋体" w:cs="宋体"/>
          <w:kern w:val="0"/>
          <w:sz w:val="24"/>
          <w:szCs w:val="24"/>
        </w:rPr>
        <w:t>具有思考性、典型性、现实性</w:t>
      </w:r>
      <w:r>
        <w:rPr>
          <w:rFonts w:ascii="宋体" w:eastAsia="宋体" w:hAnsi="宋体" w:cs="宋体" w:hint="eastAsia"/>
          <w:kern w:val="0"/>
          <w:sz w:val="24"/>
          <w:szCs w:val="24"/>
        </w:rPr>
        <w:t>，案例有学生自行选择或教师提供，分析问题时</w:t>
      </w:r>
      <w:r>
        <w:rPr>
          <w:rFonts w:ascii="宋体" w:eastAsia="宋体" w:hAnsi="宋体" w:cs="Times New Roman" w:hint="eastAsia"/>
          <w:sz w:val="24"/>
          <w:szCs w:val="24"/>
        </w:rPr>
        <w:t>要运用马克思主义的观念、方法去分析。</w:t>
      </w:r>
    </w:p>
    <w:p w14:paraId="3FC5380F" w14:textId="77777777" w:rsidR="00C152D6" w:rsidRDefault="00C152D6">
      <w:pPr>
        <w:spacing w:line="300" w:lineRule="auto"/>
        <w:ind w:firstLineChars="200" w:firstLine="480"/>
        <w:rPr>
          <w:rFonts w:ascii="宋体" w:eastAsia="宋体" w:hAnsi="宋体" w:cs="Times New Roman" w:hint="eastAsia"/>
          <w:sz w:val="24"/>
          <w:szCs w:val="24"/>
        </w:rPr>
      </w:pPr>
    </w:p>
    <w:tbl>
      <w:tblPr>
        <w:tblW w:w="9072" w:type="dxa"/>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9072"/>
      </w:tblGrid>
      <w:tr w:rsidR="00C152D6" w14:paraId="7852FDDB" w14:textId="77777777">
        <w:trPr>
          <w:jc w:val="center"/>
        </w:trPr>
        <w:tc>
          <w:tcPr>
            <w:tcW w:w="9072" w:type="dxa"/>
          </w:tcPr>
          <w:p w14:paraId="0C045BB6" w14:textId="77777777" w:rsidR="00C152D6" w:rsidRDefault="00000000">
            <w:pPr>
              <w:spacing w:line="300" w:lineRule="auto"/>
              <w:rPr>
                <w:b/>
                <w:bCs/>
                <w:sz w:val="24"/>
                <w:szCs w:val="24"/>
              </w:rPr>
            </w:pPr>
            <w:r>
              <w:rPr>
                <w:rFonts w:ascii="宋体" w:eastAsia="宋体" w:hAnsi="宋体" w:cs="Times New Roman" w:hint="eastAsia"/>
                <w:b/>
                <w:color w:val="000000"/>
                <w:sz w:val="24"/>
                <w:szCs w:val="24"/>
              </w:rPr>
              <w:t>请阅读以下</w:t>
            </w:r>
            <w:r>
              <w:rPr>
                <w:rFonts w:ascii="宋体" w:eastAsia="宋体" w:hAnsi="宋体" w:cs="Times New Roman" w:hint="eastAsia"/>
                <w:b/>
                <w:bCs/>
                <w:color w:val="000000"/>
                <w:sz w:val="24"/>
                <w:szCs w:val="24"/>
              </w:rPr>
              <w:t>材料</w:t>
            </w:r>
          </w:p>
          <w:p w14:paraId="1E3F1ACE" w14:textId="77777777" w:rsidR="00C152D6" w:rsidRDefault="00C152D6">
            <w:pPr>
              <w:widowControl/>
              <w:jc w:val="center"/>
              <w:rPr>
                <w:rFonts w:ascii="宋体" w:eastAsia="宋体" w:hAnsi="宋体" w:cs="宋体" w:hint="eastAsia"/>
                <w:b/>
                <w:bCs/>
                <w:sz w:val="24"/>
                <w:szCs w:val="24"/>
                <w:lang w:bidi="ar"/>
              </w:rPr>
            </w:pPr>
          </w:p>
          <w:p w14:paraId="75F40176" w14:textId="77777777" w:rsidR="00C152D6" w:rsidRDefault="00000000">
            <w:pPr>
              <w:widowControl/>
              <w:jc w:val="center"/>
              <w:rPr>
                <w:rFonts w:ascii="宋体" w:eastAsia="宋体" w:hAnsi="宋体" w:cs="宋体" w:hint="eastAsia"/>
                <w:b/>
                <w:bCs/>
                <w:sz w:val="24"/>
                <w:szCs w:val="24"/>
                <w:lang w:bidi="ar"/>
              </w:rPr>
            </w:pPr>
            <w:r>
              <w:rPr>
                <w:rFonts w:ascii="宋体" w:eastAsia="宋体" w:hAnsi="宋体" w:cs="宋体" w:hint="eastAsia"/>
                <w:b/>
                <w:bCs/>
                <w:sz w:val="24"/>
                <w:szCs w:val="24"/>
                <w:lang w:bidi="ar"/>
              </w:rPr>
              <w:t>从跟跑到领跑，新能源汽车已成为国内大循环的关键引擎</w:t>
            </w:r>
          </w:p>
          <w:p w14:paraId="2CE907A6" w14:textId="77777777" w:rsidR="00C152D6" w:rsidRDefault="00C152D6">
            <w:pPr>
              <w:widowControl/>
              <w:ind w:firstLine="480"/>
              <w:jc w:val="left"/>
              <w:rPr>
                <w:rFonts w:ascii="宋体" w:eastAsia="宋体" w:hAnsi="宋体" w:cs="宋体" w:hint="eastAsia"/>
                <w:lang w:bidi="ar"/>
              </w:rPr>
            </w:pPr>
          </w:p>
          <w:p w14:paraId="02D747D8" w14:textId="77777777" w:rsidR="00C152D6" w:rsidRDefault="00000000">
            <w:pPr>
              <w:widowControl/>
              <w:ind w:firstLine="480"/>
              <w:jc w:val="left"/>
              <w:rPr>
                <w:rFonts w:ascii="宋体" w:eastAsia="宋体" w:hAnsi="宋体" w:cs="宋体" w:hint="eastAsia"/>
                <w:lang w:bidi="ar"/>
              </w:rPr>
            </w:pPr>
            <w:r>
              <w:rPr>
                <w:rFonts w:ascii="宋体" w:eastAsia="宋体" w:hAnsi="宋体" w:cs="宋体" w:hint="eastAsia"/>
                <w:lang w:bidi="ar"/>
              </w:rPr>
              <w:t>科技是第一生产力，产业是国民经济的基石。新能源汽车产业作为我国新质生产力的典型代表，关系科技创新和产业创新深度融合，关系新质生产力发展，关系中国式现代化全局。</w:t>
            </w:r>
          </w:p>
          <w:p w14:paraId="17EBE976" w14:textId="77777777" w:rsidR="00C152D6" w:rsidRDefault="00000000">
            <w:pPr>
              <w:widowControl/>
              <w:ind w:firstLine="480"/>
              <w:jc w:val="left"/>
              <w:rPr>
                <w:rFonts w:ascii="宋体" w:eastAsia="宋体" w:hAnsi="宋体" w:cs="宋体" w:hint="eastAsia"/>
                <w:lang w:bidi="ar"/>
              </w:rPr>
            </w:pPr>
            <w:r>
              <w:rPr>
                <w:rFonts w:ascii="宋体" w:eastAsia="宋体" w:hAnsi="宋体" w:cs="宋体" w:hint="eastAsia"/>
                <w:lang w:bidi="ar"/>
              </w:rPr>
              <w:t>5月15日，国务院召开做强国内大循环工作推进会。中共中央政治局常委、国务院总理李强在会上指出，结合现阶段我国发展实际，做强国内大循环要加强科技创新和产业创新的深度融合，加强关键核心技术和前沿技术攻关，推进科技成果产业化应用，打造一批新产业新赛道。</w:t>
            </w:r>
          </w:p>
          <w:p w14:paraId="50680BFD" w14:textId="77777777" w:rsidR="00C152D6" w:rsidRDefault="00000000">
            <w:pPr>
              <w:widowControl/>
              <w:ind w:firstLine="480"/>
              <w:jc w:val="left"/>
              <w:rPr>
                <w:rFonts w:ascii="宋体" w:eastAsia="宋体" w:hAnsi="宋体" w:cs="宋体" w:hint="eastAsia"/>
                <w:lang w:bidi="ar"/>
              </w:rPr>
            </w:pPr>
            <w:r>
              <w:rPr>
                <w:rFonts w:ascii="宋体" w:eastAsia="宋体" w:hAnsi="宋体" w:cs="宋体" w:hint="eastAsia"/>
                <w:lang w:bidi="ar"/>
              </w:rPr>
              <w:t>新能源汽车通过激活产业链、技术革新、消费扩张和绿色转型，已成为国内大循环的核心驱动力之一。其发展不仅推动经济内需增长，还助力中国在全球竞争</w:t>
            </w:r>
          </w:p>
          <w:p w14:paraId="42A0DBA0" w14:textId="77777777" w:rsidR="00C152D6" w:rsidRDefault="00000000">
            <w:pPr>
              <w:widowControl/>
              <w:jc w:val="left"/>
              <w:rPr>
                <w:rFonts w:ascii="宋体" w:eastAsia="宋体" w:hAnsi="宋体" w:cs="宋体" w:hint="eastAsia"/>
                <w:lang w:bidi="ar"/>
              </w:rPr>
            </w:pPr>
            <w:r>
              <w:rPr>
                <w:rFonts w:ascii="宋体" w:eastAsia="宋体" w:hAnsi="宋体" w:cs="宋体" w:hint="eastAsia"/>
                <w:lang w:bidi="ar"/>
              </w:rPr>
              <w:t>中占据先机，为高质量发展提供战略支撑。</w:t>
            </w:r>
          </w:p>
          <w:p w14:paraId="3016667D" w14:textId="77777777" w:rsidR="00C152D6" w:rsidRDefault="00000000">
            <w:pPr>
              <w:widowControl/>
              <w:ind w:firstLine="480"/>
              <w:jc w:val="left"/>
              <w:rPr>
                <w:rFonts w:ascii="宋体" w:eastAsia="宋体" w:hAnsi="宋体" w:cs="宋体" w:hint="eastAsia"/>
                <w:b/>
                <w:bCs/>
                <w:lang w:bidi="ar"/>
              </w:rPr>
            </w:pPr>
            <w:r>
              <w:rPr>
                <w:rFonts w:ascii="宋体" w:eastAsia="宋体" w:hAnsi="宋体" w:cs="宋体" w:hint="eastAsia"/>
                <w:b/>
                <w:bCs/>
                <w:lang w:bidi="ar"/>
              </w:rPr>
              <w:t>做强国内大循环，手里得有“金刚钻”</w:t>
            </w:r>
          </w:p>
          <w:p w14:paraId="66668952" w14:textId="77777777" w:rsidR="00C152D6" w:rsidRDefault="00000000">
            <w:pPr>
              <w:widowControl/>
              <w:ind w:firstLine="480"/>
              <w:jc w:val="left"/>
              <w:rPr>
                <w:rFonts w:ascii="宋体" w:eastAsia="宋体" w:hAnsi="宋体" w:cs="宋体" w:hint="eastAsia"/>
                <w:lang w:bidi="ar"/>
              </w:rPr>
            </w:pPr>
            <w:r>
              <w:rPr>
                <w:rFonts w:ascii="宋体" w:eastAsia="宋体" w:hAnsi="宋体" w:cs="宋体" w:hint="eastAsia"/>
                <w:lang w:bidi="ar"/>
              </w:rPr>
              <w:t>十年来，中国新能源汽车产业风雨兼程，走出了一条以科技创新引领新能源汽车发展的成功之路——从2014年的年产7.8万辆，到2018年超过120万辆，再到2024年超过1000万辆，短短十年，就实现了跨越式发展，跃入市场化、产业化、规模化发展的新阶段。我国新能源汽车首个年度产销1000万辆达成，为我国从汽车大国迈向汽车强国走出了坚实的一步。</w:t>
            </w:r>
          </w:p>
          <w:p w14:paraId="06AF0CAC" w14:textId="77777777" w:rsidR="00C152D6" w:rsidRDefault="00000000">
            <w:pPr>
              <w:widowControl/>
              <w:ind w:firstLine="480"/>
              <w:jc w:val="left"/>
              <w:rPr>
                <w:rFonts w:ascii="宋体" w:eastAsia="宋体" w:hAnsi="宋体" w:cs="宋体" w:hint="eastAsia"/>
                <w:lang w:bidi="ar"/>
              </w:rPr>
            </w:pPr>
            <w:r>
              <w:rPr>
                <w:rFonts w:ascii="宋体" w:eastAsia="宋体" w:hAnsi="宋体" w:cs="宋体" w:hint="eastAsia"/>
                <w:lang w:bidi="ar"/>
              </w:rPr>
              <w:t>国家发展改革委综合运输研究所技术中心副主任张广厚在接受中国经济时报记者采访时表示，汽车产业是国民经济的重要支柱产业，产业链长、关联度高、带动性强，是发挥我国大国经济的独有优势、做强国内大循环的重点领域。新能源汽车既是我国汽车产业的重点和优势领域，也是我国战略性新兴产业，不仅重塑了全球汽车产业格局，更通过供应链本土化和技术创新成为推动国内大循环的关键引擎。</w:t>
            </w:r>
          </w:p>
          <w:p w14:paraId="0485DBF5" w14:textId="77777777" w:rsidR="00C152D6" w:rsidRDefault="00000000">
            <w:pPr>
              <w:widowControl/>
              <w:ind w:firstLine="480"/>
              <w:jc w:val="left"/>
              <w:rPr>
                <w:rFonts w:ascii="宋体" w:eastAsia="宋体" w:hAnsi="宋体" w:cs="宋体" w:hint="eastAsia"/>
                <w:lang w:bidi="ar"/>
              </w:rPr>
            </w:pPr>
            <w:r>
              <w:rPr>
                <w:rFonts w:ascii="宋体" w:eastAsia="宋体" w:hAnsi="宋体" w:cs="宋体" w:hint="eastAsia"/>
                <w:lang w:bidi="ar"/>
              </w:rPr>
              <w:t>全国乘用车市场信息联席会秘书长崔东树在接受中国经济时报记者采访时表示，新能源汽车对做强国内大循环发展有着巨大的促进意义。目前来看，传统燃油车的使用成本高，单公里的使用成本可能要达到0.6元以上水平，尽管近年来随着经济发展，我国汽车普及率有了很大提高，但成本较高使得我国汽车消费相对于日本、欧美还是较低。下一步要通过降低出行成本，使我国汽车普及逐步跟上国际水平，进而更好地促进消费，进一步做强国内大循环。</w:t>
            </w:r>
          </w:p>
          <w:p w14:paraId="1E5405B2" w14:textId="77777777" w:rsidR="00C152D6" w:rsidRDefault="00000000">
            <w:pPr>
              <w:widowControl/>
              <w:ind w:firstLine="480"/>
              <w:jc w:val="left"/>
              <w:rPr>
                <w:rFonts w:ascii="宋体" w:eastAsia="宋体" w:hAnsi="宋体" w:cs="宋体" w:hint="eastAsia"/>
                <w:lang w:bidi="ar"/>
              </w:rPr>
            </w:pPr>
            <w:r>
              <w:rPr>
                <w:rFonts w:ascii="宋体" w:eastAsia="宋体" w:hAnsi="宋体" w:cs="宋体" w:hint="eastAsia"/>
                <w:lang w:bidi="ar"/>
              </w:rPr>
              <w:t>汽车产业作为国民经济的重要支柱产业，一直发挥着工业经济</w:t>
            </w:r>
            <w:proofErr w:type="gramStart"/>
            <w:r>
              <w:rPr>
                <w:rFonts w:ascii="宋体" w:eastAsia="宋体" w:hAnsi="宋体" w:cs="宋体" w:hint="eastAsia"/>
                <w:lang w:bidi="ar"/>
              </w:rPr>
              <w:t>稳增长</w:t>
            </w:r>
            <w:proofErr w:type="gramEnd"/>
            <w:r>
              <w:rPr>
                <w:rFonts w:ascii="宋体" w:eastAsia="宋体" w:hAnsi="宋体" w:cs="宋体" w:hint="eastAsia"/>
                <w:lang w:bidi="ar"/>
              </w:rPr>
              <w:t>的“压舱石”作用。一方面，新能源汽车带动了国内充电站、充电桩、储能、变电站、高低压设备等基础设施建设。另一方面，在汽车零部件方面，新能源汽车使得我国汽车产业有机会重新定义产业链。所有这些，都进一步促进了国内大循环。</w:t>
            </w:r>
          </w:p>
          <w:p w14:paraId="186B4047" w14:textId="77777777" w:rsidR="00C152D6" w:rsidRDefault="00000000">
            <w:pPr>
              <w:widowControl/>
              <w:ind w:firstLine="480"/>
              <w:jc w:val="left"/>
              <w:rPr>
                <w:rFonts w:ascii="宋体" w:eastAsia="宋体" w:hAnsi="宋体" w:cs="宋体" w:hint="eastAsia"/>
                <w:lang w:bidi="ar"/>
              </w:rPr>
            </w:pPr>
            <w:r>
              <w:rPr>
                <w:rFonts w:ascii="宋体" w:eastAsia="宋体" w:hAnsi="宋体" w:cs="宋体" w:hint="eastAsia"/>
                <w:lang w:bidi="ar"/>
              </w:rPr>
              <w:t>应该看到，做强国内大循环，手里得有“金刚钻”。众所周知，电池是新能源汽车的核心。当前，在建立全链条国产化体系、减少对海外资源依赖方面，新能源汽车电池功不可没。</w:t>
            </w:r>
          </w:p>
          <w:p w14:paraId="658DA9A0" w14:textId="77777777" w:rsidR="00C152D6" w:rsidRDefault="00000000">
            <w:pPr>
              <w:widowControl/>
              <w:ind w:firstLine="480"/>
              <w:jc w:val="left"/>
              <w:rPr>
                <w:rFonts w:ascii="宋体" w:eastAsia="宋体" w:hAnsi="宋体" w:cs="宋体" w:hint="eastAsia"/>
                <w:lang w:bidi="ar"/>
              </w:rPr>
            </w:pPr>
            <w:r>
              <w:rPr>
                <w:rFonts w:ascii="宋体" w:eastAsia="宋体" w:hAnsi="宋体" w:cs="宋体" w:hint="eastAsia"/>
                <w:lang w:bidi="ar"/>
              </w:rPr>
              <w:t>在张广厚看来，近年来，我国新能源汽车在电池领域发展迅速，已成为行业引领者，固态电池、氢燃料电池以及新型电池材料等领域技术和产品加速突破，正逐步替代多种行业动力应用模</w:t>
            </w:r>
            <w:r>
              <w:rPr>
                <w:rFonts w:ascii="宋体" w:eastAsia="宋体" w:hAnsi="宋体" w:cs="宋体" w:hint="eastAsia"/>
                <w:lang w:bidi="ar"/>
              </w:rPr>
              <w:lastRenderedPageBreak/>
              <w:t>式。</w:t>
            </w:r>
          </w:p>
          <w:p w14:paraId="06B1440F" w14:textId="77777777" w:rsidR="00C152D6" w:rsidRDefault="00000000">
            <w:pPr>
              <w:widowControl/>
              <w:ind w:firstLine="480"/>
              <w:jc w:val="left"/>
              <w:rPr>
                <w:rFonts w:ascii="宋体" w:eastAsia="宋体" w:hAnsi="宋体" w:cs="宋体" w:hint="eastAsia"/>
                <w:lang w:bidi="ar"/>
              </w:rPr>
            </w:pPr>
            <w:r>
              <w:rPr>
                <w:rFonts w:ascii="宋体" w:eastAsia="宋体" w:hAnsi="宋体" w:cs="宋体" w:hint="eastAsia"/>
                <w:lang w:bidi="ar"/>
              </w:rPr>
              <w:t>据记者了解，在新能源汽车方面，比亚</w:t>
            </w:r>
            <w:proofErr w:type="gramStart"/>
            <w:r>
              <w:rPr>
                <w:rFonts w:ascii="宋体" w:eastAsia="宋体" w:hAnsi="宋体" w:cs="宋体" w:hint="eastAsia"/>
                <w:lang w:bidi="ar"/>
              </w:rPr>
              <w:t>迪</w:t>
            </w:r>
            <w:proofErr w:type="gramEnd"/>
            <w:r>
              <w:rPr>
                <w:rFonts w:ascii="宋体" w:eastAsia="宋体" w:hAnsi="宋体" w:cs="宋体" w:hint="eastAsia"/>
                <w:lang w:bidi="ar"/>
              </w:rPr>
              <w:t>的刀片电池技术全球领先，是电动汽车行业的颠覆性革新，特斯拉都得“抄作业”。比亚</w:t>
            </w:r>
            <w:proofErr w:type="gramStart"/>
            <w:r>
              <w:rPr>
                <w:rFonts w:ascii="宋体" w:eastAsia="宋体" w:hAnsi="宋体" w:cs="宋体" w:hint="eastAsia"/>
                <w:lang w:bidi="ar"/>
              </w:rPr>
              <w:t>迪</w:t>
            </w:r>
            <w:proofErr w:type="gramEnd"/>
            <w:r>
              <w:rPr>
                <w:rFonts w:ascii="宋体" w:eastAsia="宋体" w:hAnsi="宋体" w:cs="宋体" w:hint="eastAsia"/>
                <w:lang w:bidi="ar"/>
              </w:rPr>
              <w:t>的逆袭始于核心技术的突破，刀片电池采用磷酸铁锂材料，它不仅解决了续航和充电慢的问题，还提升了安全性，降低了成本，让电动汽车真正成为一种更长远的选择。</w:t>
            </w:r>
          </w:p>
          <w:p w14:paraId="598C9A43" w14:textId="77777777" w:rsidR="00C152D6" w:rsidRDefault="00000000">
            <w:pPr>
              <w:widowControl/>
              <w:ind w:firstLine="480"/>
              <w:jc w:val="left"/>
              <w:rPr>
                <w:rFonts w:ascii="宋体" w:eastAsia="宋体" w:hAnsi="宋体" w:cs="宋体" w:hint="eastAsia"/>
                <w:lang w:bidi="ar"/>
              </w:rPr>
            </w:pPr>
            <w:r>
              <w:rPr>
                <w:rFonts w:ascii="宋体" w:eastAsia="宋体" w:hAnsi="宋体" w:cs="宋体" w:hint="eastAsia"/>
                <w:lang w:bidi="ar"/>
              </w:rPr>
              <w:t>科技进步一日千里，如同大浪淘沙一般，不断推动产业加速迭代升级。如果没有关键核心技术和前沿技术的“金刚钻”，产业搞得再大也不过是“空中楼阁”，更谈不上助力国内大循环。</w:t>
            </w:r>
          </w:p>
          <w:p w14:paraId="0206D9A1" w14:textId="77777777" w:rsidR="00C152D6" w:rsidRDefault="00000000">
            <w:pPr>
              <w:widowControl/>
              <w:ind w:firstLine="480"/>
              <w:jc w:val="left"/>
              <w:rPr>
                <w:rFonts w:ascii="宋体" w:eastAsia="宋体" w:hAnsi="宋体" w:cs="宋体" w:hint="eastAsia"/>
                <w:lang w:bidi="ar"/>
              </w:rPr>
            </w:pPr>
            <w:r>
              <w:rPr>
                <w:rFonts w:ascii="宋体" w:eastAsia="宋体" w:hAnsi="宋体" w:cs="宋体" w:hint="eastAsia"/>
                <w:lang w:bidi="ar"/>
              </w:rPr>
              <w:t>新能源汽车催生了新产业新赛道</w:t>
            </w:r>
          </w:p>
          <w:p w14:paraId="5BD7AE6F" w14:textId="77777777" w:rsidR="00C152D6" w:rsidRDefault="00000000">
            <w:pPr>
              <w:widowControl/>
              <w:ind w:firstLine="480"/>
              <w:jc w:val="left"/>
              <w:rPr>
                <w:rFonts w:ascii="宋体" w:eastAsia="宋体" w:hAnsi="宋体" w:cs="宋体" w:hint="eastAsia"/>
                <w:lang w:bidi="ar"/>
              </w:rPr>
            </w:pPr>
            <w:r>
              <w:rPr>
                <w:rFonts w:ascii="宋体" w:eastAsia="宋体" w:hAnsi="宋体" w:cs="宋体" w:hint="eastAsia"/>
                <w:lang w:bidi="ar"/>
              </w:rPr>
              <w:t>应该看到，我国新能源汽车的发展还带动了上下游一系列产业发展，催生了新产业新赛道。例如，新能源汽车推动了汽车的电子化和智能化，智能驾驶、信息通讯、人车互联等技术在汽车上的应用带动了相关高科技产业落地、促进了智慧交通发展。</w:t>
            </w:r>
          </w:p>
          <w:p w14:paraId="7C4BB3F6" w14:textId="77777777" w:rsidR="00C152D6" w:rsidRDefault="00000000">
            <w:pPr>
              <w:widowControl/>
              <w:ind w:firstLine="480"/>
              <w:jc w:val="left"/>
              <w:rPr>
                <w:rFonts w:ascii="宋体" w:eastAsia="宋体" w:hAnsi="宋体" w:cs="宋体" w:hint="eastAsia"/>
                <w:lang w:bidi="ar"/>
              </w:rPr>
            </w:pPr>
            <w:r>
              <w:rPr>
                <w:rFonts w:ascii="宋体" w:eastAsia="宋体" w:hAnsi="宋体" w:cs="宋体" w:hint="eastAsia"/>
                <w:lang w:bidi="ar"/>
              </w:rPr>
              <w:t>在崔东树看来，相对于氢能源汽车，电动化是当前新能源汽车发展的主要赛</w:t>
            </w:r>
          </w:p>
          <w:p w14:paraId="7F43DAD3" w14:textId="77777777" w:rsidR="00C152D6" w:rsidRDefault="00000000">
            <w:pPr>
              <w:widowControl/>
              <w:jc w:val="left"/>
              <w:rPr>
                <w:rFonts w:ascii="宋体" w:eastAsia="宋体" w:hAnsi="宋体" w:cs="宋体" w:hint="eastAsia"/>
                <w:lang w:bidi="ar"/>
              </w:rPr>
            </w:pPr>
            <w:r>
              <w:rPr>
                <w:rFonts w:ascii="宋体" w:eastAsia="宋体" w:hAnsi="宋体" w:cs="宋体" w:hint="eastAsia"/>
                <w:lang w:bidi="ar"/>
              </w:rPr>
              <w:t>道。中国的电动化发展还有巨大的发展空间。“未来，我们还能够通过进一步降低电动汽车成本，实现电动汽车更大地普及，带动更多的创新，从而促进国内大循环更好地发展。”崔东树说。</w:t>
            </w:r>
          </w:p>
          <w:p w14:paraId="692ED799" w14:textId="77777777" w:rsidR="00C152D6" w:rsidRDefault="00000000">
            <w:pPr>
              <w:widowControl/>
              <w:ind w:firstLine="480"/>
              <w:jc w:val="left"/>
              <w:rPr>
                <w:rFonts w:ascii="宋体" w:eastAsia="宋体" w:hAnsi="宋体" w:cs="宋体" w:hint="eastAsia"/>
                <w:lang w:bidi="ar"/>
              </w:rPr>
            </w:pPr>
            <w:r>
              <w:rPr>
                <w:rFonts w:ascii="宋体" w:eastAsia="宋体" w:hAnsi="宋体" w:cs="宋体" w:hint="eastAsia"/>
                <w:lang w:bidi="ar"/>
              </w:rPr>
              <w:t>记者梳理发现，“智能网联汽车”已连续两年被《政府工作报告》提及，但表述有所不同——2024年的表述为“巩固扩大智能网联新能源汽车等产业领先优势”，2025年的表述则是“大力发展智能网联新能源汽车”。</w:t>
            </w:r>
          </w:p>
          <w:p w14:paraId="4511E7AB" w14:textId="77777777" w:rsidR="00C152D6" w:rsidRDefault="00000000">
            <w:pPr>
              <w:widowControl/>
              <w:ind w:firstLine="480"/>
              <w:jc w:val="left"/>
              <w:rPr>
                <w:rFonts w:ascii="宋体" w:eastAsia="宋体" w:hAnsi="宋体" w:cs="宋体" w:hint="eastAsia"/>
                <w:lang w:bidi="ar"/>
              </w:rPr>
            </w:pPr>
            <w:r>
              <w:rPr>
                <w:rFonts w:ascii="宋体" w:eastAsia="宋体" w:hAnsi="宋体" w:cs="宋体" w:hint="eastAsia"/>
                <w:lang w:bidi="ar"/>
              </w:rPr>
              <w:t>在张广厚看来，在自动驾驶领域，L3级自动驾驶商业化加速，L4级加快突破，以自动驾驶为核心的“车路云”系统、智能座舱、无人出租车等领域，正成为技术前沿和市场热点。</w:t>
            </w:r>
          </w:p>
          <w:p w14:paraId="5AF151DA" w14:textId="77777777" w:rsidR="00C152D6" w:rsidRDefault="00000000">
            <w:pPr>
              <w:widowControl/>
              <w:ind w:firstLine="480"/>
              <w:jc w:val="left"/>
              <w:rPr>
                <w:rFonts w:ascii="宋体" w:eastAsia="宋体" w:hAnsi="宋体" w:cs="宋体" w:hint="eastAsia"/>
                <w:lang w:bidi="ar"/>
              </w:rPr>
            </w:pPr>
            <w:r>
              <w:rPr>
                <w:rFonts w:ascii="宋体" w:eastAsia="宋体" w:hAnsi="宋体" w:cs="宋体" w:hint="eastAsia"/>
                <w:lang w:bidi="ar"/>
              </w:rPr>
              <w:t>“智能化是电动化之后的下一个战场，智能化是赋能新能源汽车，从而使电动化能够获得更好的发展。”崔东树表示。</w:t>
            </w:r>
          </w:p>
          <w:p w14:paraId="76DE0404" w14:textId="77777777" w:rsidR="00C152D6" w:rsidRDefault="00000000">
            <w:pPr>
              <w:widowControl/>
              <w:ind w:firstLine="480"/>
              <w:jc w:val="left"/>
              <w:rPr>
                <w:rFonts w:ascii="宋体" w:eastAsia="宋体" w:hAnsi="宋体" w:cs="宋体" w:hint="eastAsia"/>
                <w:lang w:bidi="ar"/>
              </w:rPr>
            </w:pPr>
            <w:r>
              <w:rPr>
                <w:rFonts w:ascii="宋体" w:eastAsia="宋体" w:hAnsi="宋体" w:cs="宋体" w:hint="eastAsia"/>
                <w:lang w:bidi="ar"/>
              </w:rPr>
              <w:t>5月19日，国家统计局新闻发言人、国民经济综合统计司司长</w:t>
            </w:r>
            <w:proofErr w:type="gramStart"/>
            <w:r>
              <w:rPr>
                <w:rFonts w:ascii="宋体" w:eastAsia="宋体" w:hAnsi="宋体" w:cs="宋体" w:hint="eastAsia"/>
                <w:lang w:bidi="ar"/>
              </w:rPr>
              <w:t>付凌晖</w:t>
            </w:r>
            <w:proofErr w:type="gramEnd"/>
            <w:r>
              <w:rPr>
                <w:rFonts w:ascii="宋体" w:eastAsia="宋体" w:hAnsi="宋体" w:cs="宋体" w:hint="eastAsia"/>
                <w:lang w:bidi="ar"/>
              </w:rPr>
              <w:t>在新闻发布会上表示，4月份新能源汽车、充电桩等新能源产品产量分别增长38.9%和43.1%。</w:t>
            </w:r>
          </w:p>
          <w:p w14:paraId="3E4CF5E7" w14:textId="77777777" w:rsidR="00C152D6" w:rsidRDefault="00000000">
            <w:pPr>
              <w:widowControl/>
              <w:ind w:firstLine="480"/>
              <w:jc w:val="left"/>
              <w:rPr>
                <w:rFonts w:ascii="宋体" w:eastAsia="宋体" w:hAnsi="宋体" w:cs="宋体" w:hint="eastAsia"/>
                <w:lang w:bidi="ar"/>
              </w:rPr>
            </w:pPr>
            <w:r>
              <w:rPr>
                <w:rFonts w:ascii="宋体" w:eastAsia="宋体" w:hAnsi="宋体" w:cs="宋体" w:hint="eastAsia"/>
                <w:lang w:bidi="ar"/>
              </w:rPr>
              <w:t>在张广厚看来，一方面，在基础设施与服务领域，随着新能源汽车保有量的增加，充电桩和换电站的市场需求持续增长。同时，围绕充电设施的储能系统、</w:t>
            </w:r>
            <w:proofErr w:type="gramStart"/>
            <w:r>
              <w:rPr>
                <w:rFonts w:ascii="宋体" w:eastAsia="宋体" w:hAnsi="宋体" w:cs="宋体" w:hint="eastAsia"/>
                <w:lang w:bidi="ar"/>
              </w:rPr>
              <w:t>车网互动</w:t>
            </w:r>
            <w:proofErr w:type="gramEnd"/>
            <w:r>
              <w:rPr>
                <w:rFonts w:ascii="宋体" w:eastAsia="宋体" w:hAnsi="宋体" w:cs="宋体" w:hint="eastAsia"/>
                <w:lang w:bidi="ar"/>
              </w:rPr>
              <w:t>技术等综合性、融合性能源服务加快拓展。随着</w:t>
            </w:r>
            <w:proofErr w:type="gramStart"/>
            <w:r>
              <w:rPr>
                <w:rFonts w:ascii="宋体" w:eastAsia="宋体" w:hAnsi="宋体" w:cs="宋体" w:hint="eastAsia"/>
                <w:lang w:bidi="ar"/>
              </w:rPr>
              <w:t>低空经济</w:t>
            </w:r>
            <w:proofErr w:type="gramEnd"/>
            <w:r>
              <w:rPr>
                <w:rFonts w:ascii="宋体" w:eastAsia="宋体" w:hAnsi="宋体" w:cs="宋体" w:hint="eastAsia"/>
                <w:lang w:bidi="ar"/>
              </w:rPr>
              <w:t>的快速发展，包括低空起降点、</w:t>
            </w:r>
            <w:proofErr w:type="gramStart"/>
            <w:r>
              <w:rPr>
                <w:rFonts w:ascii="宋体" w:eastAsia="宋体" w:hAnsi="宋体" w:cs="宋体" w:hint="eastAsia"/>
                <w:lang w:bidi="ar"/>
              </w:rPr>
              <w:t>充换电站</w:t>
            </w:r>
            <w:proofErr w:type="gramEnd"/>
            <w:r>
              <w:rPr>
                <w:rFonts w:ascii="宋体" w:eastAsia="宋体" w:hAnsi="宋体" w:cs="宋体" w:hint="eastAsia"/>
                <w:lang w:bidi="ar"/>
              </w:rPr>
              <w:t>一体化综合性场站设施也将成为发展热点。另一方面，在人工智能、大数据等领域，智能网联汽车的发展催生大量数据需求，数据可</w:t>
            </w:r>
            <w:proofErr w:type="gramStart"/>
            <w:r>
              <w:rPr>
                <w:rFonts w:ascii="宋体" w:eastAsia="宋体" w:hAnsi="宋体" w:cs="宋体" w:hint="eastAsia"/>
                <w:lang w:bidi="ar"/>
              </w:rPr>
              <w:t>帮助车企改进</w:t>
            </w:r>
            <w:proofErr w:type="gramEnd"/>
            <w:r>
              <w:rPr>
                <w:rFonts w:ascii="宋体" w:eastAsia="宋体" w:hAnsi="宋体" w:cs="宋体" w:hint="eastAsia"/>
                <w:lang w:bidi="ar"/>
              </w:rPr>
              <w:t>产品和服务，还能通过数据交易形成广阔市场。同时，AI技术在新能源汽车中的应用不断拓展，如车辆自主决策与执行能力、车联网智能化跃迁等。</w:t>
            </w:r>
          </w:p>
          <w:p w14:paraId="298280DA" w14:textId="77777777" w:rsidR="00C152D6" w:rsidRDefault="00000000">
            <w:pPr>
              <w:widowControl/>
              <w:ind w:firstLine="480"/>
              <w:jc w:val="left"/>
              <w:rPr>
                <w:rFonts w:ascii="宋体" w:eastAsia="宋体" w:hAnsi="宋体" w:cs="宋体" w:hint="eastAsia"/>
                <w:lang w:bidi="ar"/>
              </w:rPr>
            </w:pPr>
            <w:r>
              <w:rPr>
                <w:rFonts w:ascii="宋体" w:eastAsia="宋体" w:hAnsi="宋体" w:cs="宋体" w:hint="eastAsia"/>
                <w:lang w:bidi="ar"/>
              </w:rPr>
              <w:t>所有这些，都深刻促进了国内大循环的形成与发展。</w:t>
            </w:r>
          </w:p>
          <w:p w14:paraId="0E95EE2F" w14:textId="77777777" w:rsidR="00C152D6" w:rsidRDefault="00000000">
            <w:pPr>
              <w:widowControl/>
              <w:ind w:firstLine="480"/>
              <w:jc w:val="left"/>
              <w:rPr>
                <w:rFonts w:ascii="宋体" w:eastAsia="宋体" w:hAnsi="宋体" w:cs="宋体" w:hint="eastAsia"/>
                <w:lang w:bidi="ar"/>
              </w:rPr>
            </w:pPr>
            <w:r>
              <w:rPr>
                <w:rFonts w:ascii="宋体" w:eastAsia="宋体" w:hAnsi="宋体" w:cs="宋体" w:hint="eastAsia"/>
                <w:lang w:bidi="ar"/>
              </w:rPr>
              <w:t xml:space="preserve">“未来，随着新能源汽车产业市场规模持续提升，将进一步巩固我国国内供应链本土化优势，提升相关产业链供应链的自主完备水平。同时，伴随新能源汽车产业智能化加速发展，将进一步加大关键技术的研发力度，加速技术融合创新进程，为加强关键核心技术和前沿技术攻关，推进科技成果产业化应用提供有力支撑和广阔空间。”张广厚进一步表示。                                 </w:t>
            </w:r>
          </w:p>
          <w:p w14:paraId="28DF4363" w14:textId="77777777" w:rsidR="00C152D6" w:rsidRDefault="00000000">
            <w:pPr>
              <w:widowControl/>
              <w:spacing w:line="300" w:lineRule="exact"/>
              <w:ind w:firstLineChars="2100" w:firstLine="4410"/>
              <w:jc w:val="left"/>
              <w:rPr>
                <w:rFonts w:ascii="Arial" w:hAnsi="Arial" w:cs="Arial"/>
                <w:b/>
                <w:bCs/>
                <w:szCs w:val="21"/>
              </w:rPr>
            </w:pPr>
            <w:r>
              <w:rPr>
                <w:rFonts w:ascii="宋体" w:eastAsia="宋体" w:hAnsi="宋体" w:cs="宋体" w:hint="eastAsia"/>
                <w:lang w:bidi="ar"/>
              </w:rPr>
              <w:t>——来源于</w:t>
            </w:r>
            <w:r>
              <w:rPr>
                <w:rFonts w:ascii="宋体" w:hAnsi="宋体" w:cs="宋体" w:hint="eastAsia"/>
                <w:lang w:bidi="ar"/>
              </w:rPr>
              <w:t>《中国经济时报》</w:t>
            </w:r>
            <w:r>
              <w:rPr>
                <w:rFonts w:ascii="宋体" w:eastAsia="宋体" w:hAnsi="宋体" w:cs="宋体" w:hint="eastAsia"/>
                <w:lang w:bidi="ar"/>
              </w:rPr>
              <w:t>（202</w:t>
            </w:r>
            <w:r>
              <w:rPr>
                <w:rFonts w:ascii="宋体" w:hAnsi="宋体" w:cs="宋体" w:hint="eastAsia"/>
                <w:lang w:bidi="ar"/>
              </w:rPr>
              <w:t>5</w:t>
            </w:r>
            <w:r>
              <w:rPr>
                <w:rFonts w:ascii="宋体" w:eastAsia="宋体" w:hAnsi="宋体" w:cs="宋体" w:hint="eastAsia"/>
                <w:lang w:bidi="ar"/>
              </w:rPr>
              <w:t>年</w:t>
            </w:r>
            <w:r>
              <w:rPr>
                <w:rFonts w:ascii="宋体" w:hAnsi="宋体" w:cs="宋体" w:hint="eastAsia"/>
                <w:lang w:bidi="ar"/>
              </w:rPr>
              <w:t>5</w:t>
            </w:r>
            <w:r>
              <w:rPr>
                <w:rFonts w:ascii="宋体" w:eastAsia="宋体" w:hAnsi="宋体" w:cs="宋体" w:hint="eastAsia"/>
                <w:lang w:bidi="ar"/>
              </w:rPr>
              <w:t>月</w:t>
            </w:r>
            <w:r>
              <w:rPr>
                <w:rFonts w:ascii="宋体" w:hAnsi="宋体" w:cs="宋体" w:hint="eastAsia"/>
                <w:lang w:bidi="ar"/>
              </w:rPr>
              <w:t>28</w:t>
            </w:r>
            <w:r>
              <w:rPr>
                <w:rFonts w:ascii="宋体" w:eastAsia="宋体" w:hAnsi="宋体" w:cs="宋体" w:hint="eastAsia"/>
                <w:lang w:bidi="ar"/>
              </w:rPr>
              <w:t>日）</w:t>
            </w:r>
          </w:p>
          <w:p w14:paraId="1828FD4A" w14:textId="77777777" w:rsidR="00C152D6" w:rsidRDefault="00C152D6">
            <w:pPr>
              <w:spacing w:line="340" w:lineRule="exact"/>
              <w:ind w:firstLineChars="200" w:firstLine="422"/>
              <w:rPr>
                <w:rFonts w:ascii="Arial" w:hAnsi="Arial" w:cs="Arial"/>
                <w:b/>
                <w:bCs/>
                <w:szCs w:val="21"/>
              </w:rPr>
            </w:pPr>
          </w:p>
          <w:p w14:paraId="7789CEEE" w14:textId="77777777" w:rsidR="00C152D6" w:rsidRDefault="00000000">
            <w:pPr>
              <w:spacing w:line="340" w:lineRule="exact"/>
              <w:ind w:firstLineChars="200" w:firstLine="422"/>
              <w:rPr>
                <w:rFonts w:ascii="宋体" w:hAnsi="宋体" w:hint="eastAsia"/>
                <w:b/>
                <w:bCs/>
                <w:szCs w:val="21"/>
              </w:rPr>
            </w:pPr>
            <w:r>
              <w:rPr>
                <w:rFonts w:ascii="Arial" w:hAnsi="Arial" w:cs="Arial"/>
                <w:b/>
                <w:bCs/>
                <w:szCs w:val="21"/>
              </w:rPr>
              <w:t>1.</w:t>
            </w:r>
            <w:r>
              <w:rPr>
                <w:rFonts w:ascii="宋体" w:hAnsi="宋体" w:hint="eastAsia"/>
                <w:b/>
                <w:bCs/>
                <w:szCs w:val="21"/>
              </w:rPr>
              <w:t>请运用马克思主义</w:t>
            </w:r>
            <w:r>
              <w:rPr>
                <w:rFonts w:ascii="宋体" w:hAnsi="宋体"/>
                <w:b/>
                <w:bCs/>
                <w:szCs w:val="21"/>
              </w:rPr>
              <w:t>相关</w:t>
            </w:r>
            <w:r>
              <w:rPr>
                <w:rFonts w:ascii="宋体" w:hAnsi="宋体" w:hint="eastAsia"/>
                <w:b/>
                <w:bCs/>
                <w:szCs w:val="21"/>
              </w:rPr>
              <w:t>原理（</w:t>
            </w:r>
            <w:r>
              <w:rPr>
                <w:rFonts w:hint="eastAsia"/>
                <w:b/>
              </w:rPr>
              <w:t>原理选择范围</w:t>
            </w:r>
            <w:r>
              <w:rPr>
                <w:rFonts w:ascii="宋体" w:hAnsi="宋体"/>
                <w:b/>
                <w:bCs/>
                <w:szCs w:val="21"/>
              </w:rPr>
              <w:t>：</w:t>
            </w:r>
            <w:r>
              <w:rPr>
                <w:rFonts w:ascii="宋体" w:hAnsi="宋体" w:hint="eastAsia"/>
                <w:b/>
                <w:bCs/>
                <w:szCs w:val="21"/>
              </w:rPr>
              <w:t>联系</w:t>
            </w:r>
            <w:r>
              <w:rPr>
                <w:rFonts w:ascii="宋体" w:hAnsi="宋体"/>
                <w:b/>
                <w:bCs/>
                <w:szCs w:val="21"/>
              </w:rPr>
              <w:t>的普遍性原理、</w:t>
            </w:r>
            <w:r>
              <w:rPr>
                <w:rFonts w:ascii="宋体" w:hAnsi="宋体" w:hint="eastAsia"/>
                <w:b/>
                <w:bCs/>
                <w:szCs w:val="21"/>
              </w:rPr>
              <w:t>量变质变规律、感性认识和理性认识的辩证关系、科学技术在社会发展中的作用），对上述材料进行评析。（</w:t>
            </w:r>
            <w:r>
              <w:rPr>
                <w:rFonts w:hint="eastAsia"/>
                <w:b/>
              </w:rPr>
              <w:t>请在指定的四个原理中</w:t>
            </w:r>
            <w:r>
              <w:rPr>
                <w:rFonts w:ascii="宋体" w:hAnsi="宋体"/>
                <w:b/>
                <w:bCs/>
                <w:szCs w:val="21"/>
              </w:rPr>
              <w:t>使用</w:t>
            </w:r>
            <w:r>
              <w:rPr>
                <w:rFonts w:ascii="宋体" w:hAnsi="宋体" w:hint="eastAsia"/>
                <w:b/>
                <w:bCs/>
                <w:szCs w:val="21"/>
              </w:rPr>
              <w:t>两个原理进行分析）</w:t>
            </w:r>
          </w:p>
          <w:p w14:paraId="7CD47280" w14:textId="77777777" w:rsidR="00C152D6" w:rsidRDefault="00C152D6">
            <w:pPr>
              <w:spacing w:line="340" w:lineRule="exact"/>
              <w:ind w:firstLineChars="200" w:firstLine="422"/>
              <w:rPr>
                <w:rFonts w:ascii="宋体" w:hAnsi="宋体" w:hint="eastAsia"/>
                <w:b/>
                <w:bCs/>
                <w:szCs w:val="21"/>
              </w:rPr>
            </w:pPr>
          </w:p>
          <w:p w14:paraId="06206255" w14:textId="77777777" w:rsidR="0083040C" w:rsidRPr="0083040C" w:rsidRDefault="0083040C" w:rsidP="0083040C">
            <w:pPr>
              <w:spacing w:line="340" w:lineRule="exact"/>
              <w:rPr>
                <w:rFonts w:ascii="宋体" w:hAnsi="宋体"/>
                <w:b/>
                <w:bCs/>
                <w:szCs w:val="21"/>
              </w:rPr>
            </w:pPr>
            <w:r w:rsidRPr="0083040C">
              <w:rPr>
                <w:rFonts w:ascii="宋体" w:hAnsi="宋体"/>
                <w:b/>
                <w:bCs/>
                <w:szCs w:val="21"/>
              </w:rPr>
              <w:t>一、运用马克思主义原理对材料的评析</w:t>
            </w:r>
          </w:p>
          <w:p w14:paraId="236919CB" w14:textId="77777777" w:rsidR="0083040C" w:rsidRPr="0083040C" w:rsidRDefault="0083040C" w:rsidP="0083040C">
            <w:pPr>
              <w:spacing w:line="340" w:lineRule="exact"/>
              <w:rPr>
                <w:rFonts w:ascii="宋体" w:hAnsi="宋体"/>
                <w:b/>
                <w:bCs/>
                <w:szCs w:val="21"/>
              </w:rPr>
            </w:pPr>
            <w:r w:rsidRPr="0083040C">
              <w:rPr>
                <w:rFonts w:ascii="宋体" w:hAnsi="宋体"/>
                <w:b/>
                <w:bCs/>
                <w:szCs w:val="21"/>
              </w:rPr>
              <w:t>（一）联系的普遍性原理：新能源汽车产业的 “系统联动” 与电力行业的关联逻辑</w:t>
            </w:r>
          </w:p>
          <w:p w14:paraId="120F3C18" w14:textId="77777777" w:rsidR="0083040C" w:rsidRPr="0083040C" w:rsidRDefault="0083040C" w:rsidP="0083040C">
            <w:pPr>
              <w:spacing w:line="340" w:lineRule="exact"/>
              <w:rPr>
                <w:rFonts w:ascii="宋体" w:hAnsi="宋体"/>
                <w:b/>
                <w:bCs/>
                <w:szCs w:val="21"/>
              </w:rPr>
            </w:pPr>
            <w:r w:rsidRPr="0083040C">
              <w:rPr>
                <w:rFonts w:ascii="宋体" w:hAnsi="宋体"/>
                <w:b/>
                <w:bCs/>
                <w:szCs w:val="21"/>
              </w:rPr>
              <w:t>唯物辩证法认为，事物是普遍联系的，任何事物都与周围其他事物相互影响、相互制约，整个世界是一个相互联系的有机整体。这一原理在新能源汽车产业的发展中体现得尤为鲜明，且与电气工程及其自动化专业的 “系统思维” 高度契合。</w:t>
            </w:r>
          </w:p>
          <w:p w14:paraId="6D8112CC" w14:textId="77777777" w:rsidR="0083040C" w:rsidRPr="0083040C" w:rsidRDefault="0083040C" w:rsidP="0083040C">
            <w:pPr>
              <w:spacing w:line="340" w:lineRule="exact"/>
              <w:rPr>
                <w:rFonts w:ascii="宋体" w:hAnsi="宋体"/>
                <w:b/>
                <w:bCs/>
                <w:szCs w:val="21"/>
              </w:rPr>
            </w:pPr>
            <w:r w:rsidRPr="0083040C">
              <w:rPr>
                <w:rFonts w:ascii="宋体" w:hAnsi="宋体"/>
                <w:b/>
                <w:bCs/>
                <w:szCs w:val="21"/>
              </w:rPr>
              <w:t>新能源汽车产业并非孤立存在，而是与上下游产业、基础设施、技术创新形成了多维联动的联系网络。从电力专业视角看，这种联系尤为紧密：新能源汽车的核心需求是 “电力供给”，其发展直接带动了充电桩、换电站、储能系统、变电站等电力基础设施的建设，这与我们专业学习的 “供</w:t>
            </w:r>
            <w:r w:rsidRPr="0083040C">
              <w:rPr>
                <w:rFonts w:ascii="宋体" w:hAnsi="宋体"/>
                <w:b/>
                <w:bCs/>
                <w:szCs w:val="21"/>
              </w:rPr>
              <w:lastRenderedPageBreak/>
              <w:t>配电系统设计”“储能技术应用” 形成直接呼应。材料中提到 “4 月份充电桩产量增长 43.1%”，正是新能源汽车与电力基础设施联动发展的直接体现 —— 新能源汽车的普及创造了电力基础设施的需求，而完善的电力设施又反过来推动新能源汽车的进一步推广，形成 “车 — 桩 — 网” 的良性循环。</w:t>
            </w:r>
          </w:p>
          <w:p w14:paraId="0BBB1127" w14:textId="77777777" w:rsidR="0083040C" w:rsidRPr="0083040C" w:rsidRDefault="0083040C" w:rsidP="0083040C">
            <w:pPr>
              <w:spacing w:line="340" w:lineRule="exact"/>
              <w:rPr>
                <w:rFonts w:ascii="宋体" w:hAnsi="宋体"/>
                <w:b/>
                <w:bCs/>
                <w:szCs w:val="21"/>
              </w:rPr>
            </w:pPr>
            <w:r w:rsidRPr="0083040C">
              <w:rPr>
                <w:rFonts w:ascii="宋体" w:hAnsi="宋体"/>
                <w:b/>
                <w:bCs/>
                <w:szCs w:val="21"/>
              </w:rPr>
              <w:t>此外，新能源汽车的发展还与电池技术、智能网联技术、大数据等形成跨领域联系。电池作为新能源汽车的核心，其技术突破（如比亚</w:t>
            </w:r>
            <w:proofErr w:type="gramStart"/>
            <w:r w:rsidRPr="0083040C">
              <w:rPr>
                <w:rFonts w:ascii="宋体" w:hAnsi="宋体"/>
                <w:b/>
                <w:bCs/>
                <w:szCs w:val="21"/>
              </w:rPr>
              <w:t>迪</w:t>
            </w:r>
            <w:proofErr w:type="gramEnd"/>
            <w:r w:rsidRPr="0083040C">
              <w:rPr>
                <w:rFonts w:ascii="宋体" w:hAnsi="宋体"/>
                <w:b/>
                <w:bCs/>
                <w:szCs w:val="21"/>
              </w:rPr>
              <w:t>刀片电池）需要电力电子技术的支撑，而智能驾驶、</w:t>
            </w:r>
            <w:proofErr w:type="gramStart"/>
            <w:r w:rsidRPr="0083040C">
              <w:rPr>
                <w:rFonts w:ascii="宋体" w:hAnsi="宋体"/>
                <w:b/>
                <w:bCs/>
                <w:szCs w:val="21"/>
              </w:rPr>
              <w:t>车网互动</w:t>
            </w:r>
            <w:proofErr w:type="gramEnd"/>
            <w:r w:rsidRPr="0083040C">
              <w:rPr>
                <w:rFonts w:ascii="宋体" w:hAnsi="宋体"/>
                <w:b/>
                <w:bCs/>
                <w:szCs w:val="21"/>
              </w:rPr>
              <w:t>等技术的落地，更离不开电气工程中的电力通信、电机控制等专业知识。这种跨产业、跨领域的普遍联系，印证了马克思主义 “联系是客观且普遍的” 这一原理，也让我深刻认识到，电气工程及其自动化专业的学习不能局限于单一学科，而要关注产业间的联动需求，才能更好地适配新能源产业的发展。</w:t>
            </w:r>
          </w:p>
          <w:p w14:paraId="228DAE28" w14:textId="77777777" w:rsidR="0083040C" w:rsidRPr="0083040C" w:rsidRDefault="0083040C" w:rsidP="0083040C">
            <w:pPr>
              <w:spacing w:line="340" w:lineRule="exact"/>
              <w:rPr>
                <w:rFonts w:ascii="宋体" w:hAnsi="宋体"/>
                <w:b/>
                <w:bCs/>
                <w:szCs w:val="21"/>
              </w:rPr>
            </w:pPr>
            <w:r w:rsidRPr="0083040C">
              <w:rPr>
                <w:rFonts w:ascii="宋体" w:hAnsi="宋体"/>
                <w:b/>
                <w:bCs/>
                <w:szCs w:val="21"/>
              </w:rPr>
              <w:t>（二）量变质变规律：新能源汽车产业的跨越式发展与技术迭代的辩证关系</w:t>
            </w:r>
          </w:p>
          <w:p w14:paraId="305EF5B8" w14:textId="77777777" w:rsidR="0083040C" w:rsidRPr="0083040C" w:rsidRDefault="0083040C" w:rsidP="0083040C">
            <w:pPr>
              <w:spacing w:line="340" w:lineRule="exact"/>
              <w:rPr>
                <w:rFonts w:ascii="宋体" w:hAnsi="宋体"/>
                <w:b/>
                <w:bCs/>
                <w:szCs w:val="21"/>
              </w:rPr>
            </w:pPr>
            <w:r w:rsidRPr="0083040C">
              <w:rPr>
                <w:rFonts w:ascii="宋体" w:hAnsi="宋体"/>
                <w:b/>
                <w:bCs/>
                <w:szCs w:val="21"/>
              </w:rPr>
              <w:t>量变质变规律指出，事物的发展是从量变开始，量变达到一定程度必然引起质变，质变又为新的量变开辟道路，如此循环往复。新能源汽车产业十年间的跨越式发展，正是这一规律的生动实践，且与电力技术的迭代逻辑高度一致。</w:t>
            </w:r>
          </w:p>
          <w:p w14:paraId="46056EBB" w14:textId="77777777" w:rsidR="0083040C" w:rsidRPr="0083040C" w:rsidRDefault="0083040C" w:rsidP="0083040C">
            <w:pPr>
              <w:spacing w:line="340" w:lineRule="exact"/>
              <w:rPr>
                <w:rFonts w:ascii="宋体" w:hAnsi="宋体"/>
                <w:b/>
                <w:bCs/>
                <w:szCs w:val="21"/>
              </w:rPr>
            </w:pPr>
            <w:r w:rsidRPr="0083040C">
              <w:rPr>
                <w:rFonts w:ascii="宋体" w:hAnsi="宋体"/>
                <w:b/>
                <w:bCs/>
                <w:szCs w:val="21"/>
              </w:rPr>
              <w:t xml:space="preserve">从量变积累来看，材料中一组数据清晰呈现了量变过程：2014 年产销 7.8 万辆，2018 </w:t>
            </w:r>
            <w:proofErr w:type="gramStart"/>
            <w:r w:rsidRPr="0083040C">
              <w:rPr>
                <w:rFonts w:ascii="宋体" w:hAnsi="宋体"/>
                <w:b/>
                <w:bCs/>
                <w:szCs w:val="21"/>
              </w:rPr>
              <w:t>年突破</w:t>
            </w:r>
            <w:proofErr w:type="gramEnd"/>
            <w:r w:rsidRPr="0083040C">
              <w:rPr>
                <w:rFonts w:ascii="宋体" w:hAnsi="宋体"/>
                <w:b/>
                <w:bCs/>
                <w:szCs w:val="21"/>
              </w:rPr>
              <w:t xml:space="preserve"> 120 万辆，2024 年达到 1000 万辆。这一过程中，每一年的产量增长都是量变的积累 —— 技术上，电池能量密度、充电效率的逐步提升；市场上，消费者认知的不断深化；产业上，供应链的持续完善。这与我们专业中 “电力系统升级” 的逻辑一致：比如新能源发电技术的发展，从早期光伏组件转换效率 10% 左右的量变积累，到如今突破 30% 的质变，正是无数次技术改进的结果。</w:t>
            </w:r>
          </w:p>
          <w:p w14:paraId="5975E26F" w14:textId="77777777" w:rsidR="0083040C" w:rsidRPr="0083040C" w:rsidRDefault="0083040C" w:rsidP="0083040C">
            <w:pPr>
              <w:spacing w:line="340" w:lineRule="exact"/>
              <w:rPr>
                <w:rFonts w:ascii="宋体" w:hAnsi="宋体"/>
                <w:b/>
                <w:bCs/>
                <w:szCs w:val="21"/>
              </w:rPr>
            </w:pPr>
            <w:r w:rsidRPr="0083040C">
              <w:rPr>
                <w:rFonts w:ascii="宋体" w:hAnsi="宋体"/>
                <w:b/>
                <w:bCs/>
                <w:szCs w:val="21"/>
              </w:rPr>
              <w:t>从质变飞跃来看，2024 年产销 1000 万辆的突破，标志着我国新能源汽车产业从 “市场化初期” 迈入 “规模化发展期” 的质变，这种质变不仅重塑了全球汽车产业格局，更带动了新产业、新赛道的诞生（如智能网联汽车、车路云系统）。对电力专业而言，这种质变带来了新的技术需求：新能源汽车的规模化普及，要求电网具备更高的柔性调节能力，这推动了我们专业中 “虚拟电厂”“微电网集群控制” 等新技术的研发与应用。材料中提到的 “固态电池、氢燃料电池技术突破”，也是量变积累后的质变成果，而这种技术质变又将引发新能源汽车产业新的量变（如成本进一步降低、普及率持续提升），充分体现了量变质变的辩证统一。</w:t>
            </w:r>
          </w:p>
          <w:p w14:paraId="7D398405" w14:textId="77777777" w:rsidR="00C152D6" w:rsidRPr="0083040C" w:rsidRDefault="00C152D6">
            <w:pPr>
              <w:spacing w:line="340" w:lineRule="exact"/>
              <w:rPr>
                <w:rFonts w:ascii="宋体" w:hAnsi="宋体" w:hint="eastAsia"/>
                <w:b/>
                <w:bCs/>
                <w:szCs w:val="21"/>
              </w:rPr>
            </w:pPr>
          </w:p>
          <w:p w14:paraId="4040281F" w14:textId="77777777" w:rsidR="00C152D6" w:rsidRDefault="00C152D6">
            <w:pPr>
              <w:spacing w:line="340" w:lineRule="exact"/>
              <w:rPr>
                <w:rFonts w:ascii="宋体" w:hAnsi="宋体" w:hint="eastAsia"/>
                <w:b/>
                <w:bCs/>
                <w:szCs w:val="21"/>
              </w:rPr>
            </w:pPr>
          </w:p>
          <w:p w14:paraId="784FF650" w14:textId="77777777" w:rsidR="00C152D6" w:rsidRDefault="00C152D6">
            <w:pPr>
              <w:spacing w:line="340" w:lineRule="exact"/>
              <w:rPr>
                <w:rFonts w:ascii="宋体" w:hAnsi="宋体" w:hint="eastAsia"/>
                <w:b/>
                <w:bCs/>
                <w:szCs w:val="21"/>
              </w:rPr>
            </w:pPr>
          </w:p>
          <w:p w14:paraId="2EA95F16" w14:textId="77777777" w:rsidR="00C152D6" w:rsidRDefault="00C152D6">
            <w:pPr>
              <w:spacing w:line="324" w:lineRule="auto"/>
              <w:rPr>
                <w:rFonts w:ascii="宋体" w:hAnsi="宋体" w:hint="eastAsia"/>
                <w:b/>
                <w:szCs w:val="21"/>
              </w:rPr>
            </w:pPr>
          </w:p>
          <w:p w14:paraId="32B1AAEE" w14:textId="77777777" w:rsidR="00C152D6" w:rsidRDefault="00C152D6">
            <w:pPr>
              <w:spacing w:line="324" w:lineRule="auto"/>
              <w:rPr>
                <w:rFonts w:ascii="宋体" w:hAnsi="宋体" w:hint="eastAsia"/>
                <w:b/>
                <w:szCs w:val="21"/>
              </w:rPr>
            </w:pPr>
          </w:p>
          <w:p w14:paraId="64F7416D" w14:textId="77777777" w:rsidR="00C152D6" w:rsidRDefault="00C152D6">
            <w:pPr>
              <w:spacing w:line="324" w:lineRule="auto"/>
              <w:ind w:firstLine="420"/>
              <w:rPr>
                <w:rFonts w:ascii="宋体" w:hAnsi="宋体" w:hint="eastAsia"/>
                <w:b/>
                <w:szCs w:val="21"/>
              </w:rPr>
            </w:pPr>
          </w:p>
          <w:p w14:paraId="7C95F20C" w14:textId="77777777" w:rsidR="00C152D6" w:rsidRDefault="00000000">
            <w:pPr>
              <w:spacing w:line="340" w:lineRule="exact"/>
              <w:ind w:firstLineChars="200" w:firstLine="422"/>
              <w:rPr>
                <w:b/>
              </w:rPr>
            </w:pPr>
            <w:r>
              <w:rPr>
                <w:rFonts w:ascii="Arial" w:hAnsi="Arial" w:cs="Arial" w:hint="eastAsia"/>
                <w:b/>
              </w:rPr>
              <w:t>2</w:t>
            </w:r>
            <w:r>
              <w:rPr>
                <w:rFonts w:ascii="Arial" w:hAnsi="Arial" w:cs="Arial"/>
                <w:b/>
              </w:rPr>
              <w:t>.</w:t>
            </w:r>
            <w:r>
              <w:rPr>
                <w:rFonts w:ascii="Arial" w:hAnsi="Arial" w:cs="Arial" w:hint="eastAsia"/>
                <w:b/>
              </w:rPr>
              <w:t>新能源汽车是全球汽车产业转型升级、绿色发展的主要方向，为世界经济增长注入新动能。从新能源汽车崛起，如何读懂中国经济的新机会与新动力？</w:t>
            </w:r>
          </w:p>
          <w:p w14:paraId="1F73B571" w14:textId="77777777" w:rsidR="00C152D6" w:rsidRDefault="00C152D6">
            <w:pPr>
              <w:spacing w:line="300" w:lineRule="auto"/>
              <w:rPr>
                <w:rFonts w:ascii="宋体" w:eastAsia="宋体" w:hAnsi="宋体" w:cs="Times New Roman" w:hint="eastAsia"/>
                <w:b/>
                <w:sz w:val="24"/>
                <w:szCs w:val="24"/>
              </w:rPr>
            </w:pPr>
          </w:p>
          <w:p w14:paraId="7FD9A7CB" w14:textId="77777777" w:rsidR="0083040C" w:rsidRPr="0083040C" w:rsidRDefault="0083040C" w:rsidP="0083040C">
            <w:pPr>
              <w:spacing w:line="300" w:lineRule="auto"/>
              <w:rPr>
                <w:rFonts w:ascii="宋体" w:eastAsia="宋体" w:hAnsi="宋体" w:cs="Times New Roman"/>
                <w:b/>
                <w:bCs/>
                <w:sz w:val="24"/>
                <w:szCs w:val="24"/>
              </w:rPr>
            </w:pPr>
            <w:r w:rsidRPr="0083040C">
              <w:rPr>
                <w:rFonts w:ascii="宋体" w:eastAsia="宋体" w:hAnsi="宋体" w:cs="Times New Roman"/>
                <w:b/>
                <w:bCs/>
                <w:sz w:val="24"/>
                <w:szCs w:val="24"/>
              </w:rPr>
              <w:t>二、从新能源汽车崛起读懂中国经济的新机会与新动力</w:t>
            </w:r>
          </w:p>
          <w:p w14:paraId="5C072136" w14:textId="77777777" w:rsidR="0083040C" w:rsidRPr="0083040C" w:rsidRDefault="0083040C" w:rsidP="0083040C">
            <w:pPr>
              <w:spacing w:line="300" w:lineRule="auto"/>
              <w:rPr>
                <w:rFonts w:ascii="宋体" w:eastAsia="宋体" w:hAnsi="宋体" w:cs="Times New Roman"/>
                <w:b/>
                <w:bCs/>
                <w:sz w:val="24"/>
                <w:szCs w:val="24"/>
              </w:rPr>
            </w:pPr>
            <w:r w:rsidRPr="0083040C">
              <w:rPr>
                <w:rFonts w:ascii="宋体" w:eastAsia="宋体" w:hAnsi="宋体" w:cs="Times New Roman"/>
                <w:b/>
                <w:bCs/>
                <w:sz w:val="24"/>
                <w:szCs w:val="24"/>
              </w:rPr>
              <w:t>（一）电力产业链协同升级：电气工程专业的新机会</w:t>
            </w:r>
          </w:p>
          <w:p w14:paraId="1892083C" w14:textId="77777777" w:rsidR="0083040C" w:rsidRPr="0083040C" w:rsidRDefault="0083040C" w:rsidP="0083040C">
            <w:pPr>
              <w:spacing w:line="300" w:lineRule="auto"/>
              <w:rPr>
                <w:rFonts w:ascii="宋体" w:eastAsia="宋体" w:hAnsi="宋体" w:cs="Times New Roman"/>
                <w:b/>
                <w:sz w:val="24"/>
                <w:szCs w:val="24"/>
              </w:rPr>
            </w:pPr>
            <w:r w:rsidRPr="0083040C">
              <w:rPr>
                <w:rFonts w:ascii="宋体" w:eastAsia="宋体" w:hAnsi="宋体" w:cs="Times New Roman"/>
                <w:b/>
                <w:sz w:val="24"/>
                <w:szCs w:val="24"/>
              </w:rPr>
              <w:t>新能源汽车的崛起为电力行业带来了全产业链的协同升级机会。从上游看，新能源汽车对电池的需求推动了锂电池材料、储能技术的发展，这为我们专业中 “电池管理</w:t>
            </w:r>
            <w:r w:rsidRPr="0083040C">
              <w:rPr>
                <w:rFonts w:ascii="宋体" w:eastAsia="宋体" w:hAnsi="宋体" w:cs="Times New Roman"/>
                <w:b/>
                <w:sz w:val="24"/>
                <w:szCs w:val="24"/>
              </w:rPr>
              <w:lastRenderedPageBreak/>
              <w:t>系统（BMS）研发”“储能变流器（PCS）设计” 等方向提供了广阔的就业与创新空间；从中游看，充电桩、换电站的大规模建设，需要大量具备供配电设计、电力施工管理能力的专业人才，这与我们专业的核心课程（如《供配电系统》《电力工程施工》）高度匹配；从下游看，</w:t>
            </w:r>
            <w:proofErr w:type="gramStart"/>
            <w:r w:rsidRPr="0083040C">
              <w:rPr>
                <w:rFonts w:ascii="宋体" w:eastAsia="宋体" w:hAnsi="宋体" w:cs="Times New Roman"/>
                <w:b/>
                <w:sz w:val="24"/>
                <w:szCs w:val="24"/>
              </w:rPr>
              <w:t>车网互动</w:t>
            </w:r>
            <w:proofErr w:type="gramEnd"/>
            <w:r w:rsidRPr="0083040C">
              <w:rPr>
                <w:rFonts w:ascii="宋体" w:eastAsia="宋体" w:hAnsi="宋体" w:cs="Times New Roman"/>
                <w:b/>
                <w:sz w:val="24"/>
                <w:szCs w:val="24"/>
              </w:rPr>
              <w:t>（V2G）、智能微电网等技术的落地，要求电力系统具备更强的调度与控制能力，催生了 “电力系统优化算法工程师”“虚拟电厂运营专员” 等新职业。作为电气工程及其自动化专业学生，我们可聚焦这些新机会，在学习中强化新能源技术、电力电子、智能控制等相关知识，更好地适配产业需求。</w:t>
            </w:r>
          </w:p>
          <w:p w14:paraId="3552A3B0" w14:textId="77777777" w:rsidR="0083040C" w:rsidRPr="0083040C" w:rsidRDefault="0083040C" w:rsidP="0083040C">
            <w:pPr>
              <w:spacing w:line="300" w:lineRule="auto"/>
              <w:rPr>
                <w:rFonts w:ascii="宋体" w:eastAsia="宋体" w:hAnsi="宋体" w:cs="Times New Roman"/>
                <w:b/>
                <w:bCs/>
                <w:sz w:val="24"/>
                <w:szCs w:val="24"/>
              </w:rPr>
            </w:pPr>
            <w:r w:rsidRPr="0083040C">
              <w:rPr>
                <w:rFonts w:ascii="宋体" w:eastAsia="宋体" w:hAnsi="宋体" w:cs="Times New Roman"/>
                <w:b/>
                <w:bCs/>
                <w:sz w:val="24"/>
                <w:szCs w:val="24"/>
              </w:rPr>
              <w:t>（二）技术创新驱动：新质生产力的核心动力</w:t>
            </w:r>
          </w:p>
          <w:p w14:paraId="3E5E7220" w14:textId="77777777" w:rsidR="0083040C" w:rsidRPr="0083040C" w:rsidRDefault="0083040C" w:rsidP="0083040C">
            <w:pPr>
              <w:spacing w:line="300" w:lineRule="auto"/>
              <w:rPr>
                <w:rFonts w:ascii="宋体" w:eastAsia="宋体" w:hAnsi="宋体" w:cs="Times New Roman"/>
                <w:b/>
                <w:sz w:val="24"/>
                <w:szCs w:val="24"/>
              </w:rPr>
            </w:pPr>
            <w:r w:rsidRPr="0083040C">
              <w:rPr>
                <w:rFonts w:ascii="宋体" w:eastAsia="宋体" w:hAnsi="宋体" w:cs="Times New Roman"/>
                <w:b/>
                <w:sz w:val="24"/>
                <w:szCs w:val="24"/>
              </w:rPr>
              <w:t>新能源汽车产业的崛起，本质上是技术创新驱动的结果，而这正是中国经济高质量发展的核心动力。材料中提到的比亚</w:t>
            </w:r>
            <w:proofErr w:type="gramStart"/>
            <w:r w:rsidRPr="0083040C">
              <w:rPr>
                <w:rFonts w:ascii="宋体" w:eastAsia="宋体" w:hAnsi="宋体" w:cs="Times New Roman"/>
                <w:b/>
                <w:sz w:val="24"/>
                <w:szCs w:val="24"/>
              </w:rPr>
              <w:t>迪</w:t>
            </w:r>
            <w:proofErr w:type="gramEnd"/>
            <w:r w:rsidRPr="0083040C">
              <w:rPr>
                <w:rFonts w:ascii="宋体" w:eastAsia="宋体" w:hAnsi="宋体" w:cs="Times New Roman"/>
                <w:b/>
                <w:sz w:val="24"/>
                <w:szCs w:val="24"/>
              </w:rPr>
              <w:t>刀片电池、L3 级自动驾驶等技术突破，彰显了我国在新能源领域的创新实力。对电力专业而言，这种技术创新动力体现在两个方面：一是新能源汽车与电力技术的融合创新，</w:t>
            </w:r>
            <w:proofErr w:type="gramStart"/>
            <w:r w:rsidRPr="0083040C">
              <w:rPr>
                <w:rFonts w:ascii="宋体" w:eastAsia="宋体" w:hAnsi="宋体" w:cs="Times New Roman"/>
                <w:b/>
                <w:sz w:val="24"/>
                <w:szCs w:val="24"/>
              </w:rPr>
              <w:t>如车网互动</w:t>
            </w:r>
            <w:proofErr w:type="gramEnd"/>
            <w:r w:rsidRPr="0083040C">
              <w:rPr>
                <w:rFonts w:ascii="宋体" w:eastAsia="宋体" w:hAnsi="宋体" w:cs="Times New Roman"/>
                <w:b/>
                <w:sz w:val="24"/>
                <w:szCs w:val="24"/>
              </w:rPr>
              <w:t>技术让新能源汽车成为电网的 “分布式储能单元”，这要求我们突破传统电力系统的控制逻辑，研发新的调度算法；二是绿色能源的协同发展，新能源汽车的 “零排放” 特性，与光伏、风电等可再生能源的发展形成互补，推动我国能源结构向绿色低碳转型。这种技术创新不仅能提升我国在全球新能源产业的话语权，更能带动相关产业链的技术升级，为中国经济注入持久动力。</w:t>
            </w:r>
          </w:p>
          <w:p w14:paraId="484D11A3" w14:textId="77777777" w:rsidR="0083040C" w:rsidRPr="0083040C" w:rsidRDefault="0083040C" w:rsidP="0083040C">
            <w:pPr>
              <w:spacing w:line="300" w:lineRule="auto"/>
              <w:rPr>
                <w:rFonts w:ascii="宋体" w:eastAsia="宋体" w:hAnsi="宋体" w:cs="Times New Roman"/>
                <w:b/>
                <w:bCs/>
                <w:sz w:val="24"/>
                <w:szCs w:val="24"/>
              </w:rPr>
            </w:pPr>
            <w:r w:rsidRPr="0083040C">
              <w:rPr>
                <w:rFonts w:ascii="宋体" w:eastAsia="宋体" w:hAnsi="宋体" w:cs="Times New Roman"/>
                <w:b/>
                <w:bCs/>
                <w:sz w:val="24"/>
                <w:szCs w:val="24"/>
              </w:rPr>
              <w:t>（三）内需市场扩容：经济增长的持久支撑</w:t>
            </w:r>
          </w:p>
          <w:p w14:paraId="4FAA7627" w14:textId="77777777" w:rsidR="0083040C" w:rsidRPr="0083040C" w:rsidRDefault="0083040C" w:rsidP="0083040C">
            <w:pPr>
              <w:spacing w:line="300" w:lineRule="auto"/>
              <w:rPr>
                <w:rFonts w:ascii="宋体" w:eastAsia="宋体" w:hAnsi="宋体" w:cs="Times New Roman"/>
                <w:b/>
                <w:sz w:val="24"/>
                <w:szCs w:val="24"/>
              </w:rPr>
            </w:pPr>
            <w:r w:rsidRPr="0083040C">
              <w:rPr>
                <w:rFonts w:ascii="宋体" w:eastAsia="宋体" w:hAnsi="宋体" w:cs="Times New Roman"/>
                <w:b/>
                <w:sz w:val="24"/>
                <w:szCs w:val="24"/>
              </w:rPr>
              <w:t>新能源汽车的普及有效激活了内需市场，成为经济增长的新支撑。材料中提到，传统燃油车使用成本高制约了汽车消费，而新能源汽车降低了出行成本，有助于提升我国汽车普及率。从电力专业视角看，内需市场的扩容不仅体现在汽车消费上，更体现在电力基础设施的投资需求上 —— 为满足新能源汽车的充电需求，我国将持续加大充电桩、储能电站、智能电网的投资，这将直接拉动电力设备制造、电力工程建设等相关产业的增长。同时，内需市场的扩大还将反向促进技术创新，企业为争夺市场份额会持续加大研发投入，推动电池技术、电力控制技术的进一步突破，形成 “内需扩容 — 技术创新 — 产业升级” 的良性循环，为中国经济的持续增长提供坚实支撑。</w:t>
            </w:r>
          </w:p>
          <w:p w14:paraId="59838B23" w14:textId="77777777" w:rsidR="0083040C" w:rsidRPr="0083040C" w:rsidRDefault="0083040C" w:rsidP="0083040C">
            <w:pPr>
              <w:spacing w:line="300" w:lineRule="auto"/>
              <w:rPr>
                <w:rFonts w:ascii="宋体" w:eastAsia="宋体" w:hAnsi="宋体" w:cs="Times New Roman"/>
                <w:b/>
                <w:bCs/>
                <w:sz w:val="24"/>
                <w:szCs w:val="24"/>
              </w:rPr>
            </w:pPr>
            <w:r w:rsidRPr="0083040C">
              <w:rPr>
                <w:rFonts w:ascii="宋体" w:eastAsia="宋体" w:hAnsi="宋体" w:cs="Times New Roman"/>
                <w:b/>
                <w:bCs/>
                <w:sz w:val="24"/>
                <w:szCs w:val="24"/>
              </w:rPr>
              <w:t>（四）产业生态完善：全球竞争的独特优势</w:t>
            </w:r>
          </w:p>
          <w:p w14:paraId="267D96CE" w14:textId="77777777" w:rsidR="0083040C" w:rsidRPr="0083040C" w:rsidRDefault="0083040C" w:rsidP="0083040C">
            <w:pPr>
              <w:spacing w:line="300" w:lineRule="auto"/>
              <w:rPr>
                <w:rFonts w:ascii="宋体" w:eastAsia="宋体" w:hAnsi="宋体" w:cs="Times New Roman"/>
                <w:b/>
                <w:sz w:val="24"/>
                <w:szCs w:val="24"/>
              </w:rPr>
            </w:pPr>
            <w:r w:rsidRPr="0083040C">
              <w:rPr>
                <w:rFonts w:ascii="宋体" w:eastAsia="宋体" w:hAnsi="宋体" w:cs="Times New Roman"/>
                <w:b/>
                <w:sz w:val="24"/>
                <w:szCs w:val="24"/>
              </w:rPr>
              <w:t>新能源汽车产业的发展推动了我国产业生态的完善，形成了全球竞争的独特优势。材料中提到，我国新能源汽车产业已建立全链条国产化体系，从电池材料到智能网联技术，形成了完整的产业链布局。这种完善的产业生态，与电力行业的发展相辅相成：电力行业为新能源汽车提供能源支撑，新能源汽车为电力行业创造市场需求，两者共同构成了 “新能源 + 电力” 的产业生态。这种生态优势不仅能降低产业成本、提升抗风险能力，还能吸引全球优质资源集聚，进一步巩固我国在全球新能源产业的领先地位。对电气工程及其自动化专业而言，这种完善的产业生态为我们提供了更多实践与创新的平台，让我们能在产业协同中实现专业价值，也为中国经济在全球竞争中赢得了更大优势。</w:t>
            </w:r>
          </w:p>
          <w:p w14:paraId="350465ED" w14:textId="77777777" w:rsidR="00C152D6" w:rsidRPr="0083040C" w:rsidRDefault="00C152D6">
            <w:pPr>
              <w:spacing w:line="300" w:lineRule="auto"/>
              <w:rPr>
                <w:rFonts w:ascii="宋体" w:eastAsia="宋体" w:hAnsi="宋体" w:cs="Times New Roman" w:hint="eastAsia"/>
                <w:b/>
                <w:sz w:val="24"/>
                <w:szCs w:val="24"/>
              </w:rPr>
            </w:pPr>
          </w:p>
          <w:p w14:paraId="04C6FF95" w14:textId="77777777" w:rsidR="00C152D6" w:rsidRDefault="00C152D6">
            <w:pPr>
              <w:spacing w:line="300" w:lineRule="auto"/>
              <w:rPr>
                <w:rFonts w:ascii="宋体" w:eastAsia="宋体" w:hAnsi="宋体" w:cs="Times New Roman" w:hint="eastAsia"/>
                <w:b/>
                <w:sz w:val="24"/>
                <w:szCs w:val="24"/>
              </w:rPr>
            </w:pPr>
          </w:p>
          <w:p w14:paraId="6147995F" w14:textId="77777777" w:rsidR="00C152D6" w:rsidRDefault="00C152D6">
            <w:pPr>
              <w:spacing w:line="300" w:lineRule="auto"/>
              <w:rPr>
                <w:rFonts w:ascii="宋体" w:eastAsia="宋体" w:hAnsi="宋体" w:cs="Times New Roman" w:hint="eastAsia"/>
                <w:b/>
                <w:sz w:val="24"/>
                <w:szCs w:val="24"/>
              </w:rPr>
            </w:pPr>
          </w:p>
          <w:p w14:paraId="12D3ABBA" w14:textId="77777777" w:rsidR="00C152D6" w:rsidRDefault="00C152D6">
            <w:pPr>
              <w:spacing w:line="300" w:lineRule="auto"/>
              <w:rPr>
                <w:rFonts w:ascii="宋体" w:eastAsia="宋体" w:hAnsi="宋体" w:cs="Times New Roman" w:hint="eastAsia"/>
                <w:b/>
                <w:sz w:val="24"/>
                <w:szCs w:val="24"/>
              </w:rPr>
            </w:pPr>
          </w:p>
          <w:p w14:paraId="5D6FCCB8" w14:textId="77777777" w:rsidR="00C152D6" w:rsidRDefault="00C152D6">
            <w:pPr>
              <w:spacing w:line="300" w:lineRule="auto"/>
              <w:rPr>
                <w:rFonts w:ascii="宋体" w:eastAsia="宋体" w:hAnsi="宋体" w:cs="Times New Roman" w:hint="eastAsia"/>
                <w:b/>
                <w:sz w:val="24"/>
                <w:szCs w:val="24"/>
              </w:rPr>
            </w:pPr>
          </w:p>
          <w:p w14:paraId="250D99FE" w14:textId="77777777" w:rsidR="00C152D6" w:rsidRDefault="00C152D6">
            <w:pPr>
              <w:spacing w:line="300" w:lineRule="auto"/>
              <w:rPr>
                <w:rFonts w:ascii="宋体" w:eastAsia="宋体" w:hAnsi="宋体" w:cs="Times New Roman" w:hint="eastAsia"/>
                <w:b/>
                <w:sz w:val="24"/>
                <w:szCs w:val="24"/>
              </w:rPr>
            </w:pPr>
          </w:p>
          <w:p w14:paraId="15D97560" w14:textId="77777777" w:rsidR="00C152D6" w:rsidRDefault="00C152D6">
            <w:pPr>
              <w:spacing w:line="300" w:lineRule="auto"/>
              <w:rPr>
                <w:rFonts w:ascii="宋体" w:eastAsia="宋体" w:hAnsi="宋体" w:cs="Times New Roman" w:hint="eastAsia"/>
                <w:b/>
                <w:sz w:val="24"/>
                <w:szCs w:val="24"/>
              </w:rPr>
            </w:pPr>
          </w:p>
          <w:p w14:paraId="52789E05" w14:textId="77777777" w:rsidR="00C152D6" w:rsidRDefault="00C152D6">
            <w:pPr>
              <w:spacing w:line="300" w:lineRule="auto"/>
              <w:rPr>
                <w:rFonts w:ascii="宋体" w:eastAsia="宋体" w:hAnsi="宋体" w:cs="Times New Roman" w:hint="eastAsia"/>
                <w:b/>
                <w:sz w:val="24"/>
                <w:szCs w:val="24"/>
              </w:rPr>
            </w:pPr>
          </w:p>
        </w:tc>
      </w:tr>
      <w:tr w:rsidR="00C152D6" w14:paraId="457C628E" w14:textId="77777777">
        <w:trPr>
          <w:jc w:val="center"/>
        </w:trPr>
        <w:tc>
          <w:tcPr>
            <w:tcW w:w="9072" w:type="dxa"/>
          </w:tcPr>
          <w:p w14:paraId="22E1A4CF" w14:textId="77777777" w:rsidR="00C152D6" w:rsidRDefault="00C152D6">
            <w:pPr>
              <w:spacing w:line="300" w:lineRule="auto"/>
              <w:rPr>
                <w:rFonts w:ascii="宋体" w:eastAsia="宋体" w:hAnsi="宋体" w:cs="Times New Roman" w:hint="eastAsia"/>
                <w:b/>
                <w:sz w:val="24"/>
                <w:szCs w:val="24"/>
              </w:rPr>
            </w:pPr>
          </w:p>
        </w:tc>
      </w:tr>
      <w:tr w:rsidR="00C152D6" w14:paraId="076C41C9" w14:textId="77777777">
        <w:trPr>
          <w:jc w:val="center"/>
        </w:trPr>
        <w:tc>
          <w:tcPr>
            <w:tcW w:w="9072" w:type="dxa"/>
          </w:tcPr>
          <w:p w14:paraId="4FDDB4C1" w14:textId="77777777" w:rsidR="00C152D6" w:rsidRDefault="00C152D6">
            <w:pPr>
              <w:spacing w:line="300" w:lineRule="auto"/>
              <w:rPr>
                <w:rFonts w:ascii="宋体" w:eastAsia="宋体" w:hAnsi="宋体" w:cs="Times New Roman" w:hint="eastAsia"/>
                <w:b/>
                <w:sz w:val="24"/>
                <w:szCs w:val="24"/>
              </w:rPr>
            </w:pPr>
          </w:p>
        </w:tc>
      </w:tr>
      <w:tr w:rsidR="00C152D6" w14:paraId="113E2AB0" w14:textId="77777777">
        <w:trPr>
          <w:trHeight w:val="90"/>
          <w:jc w:val="center"/>
        </w:trPr>
        <w:tc>
          <w:tcPr>
            <w:tcW w:w="9072" w:type="dxa"/>
          </w:tcPr>
          <w:p w14:paraId="5F245E2F" w14:textId="77777777" w:rsidR="00C152D6" w:rsidRDefault="00C152D6">
            <w:pPr>
              <w:spacing w:line="300" w:lineRule="auto"/>
              <w:rPr>
                <w:rFonts w:ascii="宋体" w:eastAsia="宋体" w:hAnsi="宋体" w:cs="Times New Roman" w:hint="eastAsia"/>
                <w:b/>
                <w:sz w:val="24"/>
                <w:szCs w:val="24"/>
              </w:rPr>
            </w:pPr>
          </w:p>
        </w:tc>
      </w:tr>
    </w:tbl>
    <w:p w14:paraId="18F84DD9" w14:textId="77777777" w:rsidR="00C152D6" w:rsidRDefault="00000000">
      <w:pPr>
        <w:spacing w:beforeLines="150" w:before="360"/>
        <w:rPr>
          <w:rFonts w:ascii="宋体" w:eastAsia="宋体" w:hAnsi="宋体" w:cs="Times New Roman" w:hint="eastAsia"/>
          <w:sz w:val="24"/>
          <w:szCs w:val="24"/>
        </w:rPr>
      </w:pPr>
      <w:r>
        <w:rPr>
          <w:rFonts w:ascii="宋体" w:eastAsia="宋体" w:hAnsi="宋体" w:cs="Times New Roman" w:hint="eastAsia"/>
          <w:sz w:val="30"/>
          <w:szCs w:val="24"/>
        </w:rPr>
        <w:t>指导教师成绩：</w:t>
      </w:r>
    </w:p>
    <w:p w14:paraId="08CF423F" w14:textId="77777777" w:rsidR="00C152D6" w:rsidRDefault="00C152D6"/>
    <w:p w14:paraId="122D1826" w14:textId="77777777" w:rsidR="00C152D6" w:rsidRDefault="00C152D6"/>
    <w:sectPr w:rsidR="00C152D6">
      <w:footerReference w:type="default" r:id="rId11"/>
      <w:pgSz w:w="11907" w:h="16840"/>
      <w:pgMar w:top="1361" w:right="1361" w:bottom="1361" w:left="1361" w:header="851" w:footer="1077"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A1CDB8" w14:textId="77777777" w:rsidR="006A2155" w:rsidRDefault="006A2155">
      <w:r>
        <w:separator/>
      </w:r>
    </w:p>
  </w:endnote>
  <w:endnote w:type="continuationSeparator" w:id="0">
    <w:p w14:paraId="4658BDBE" w14:textId="77777777" w:rsidR="006A2155" w:rsidRDefault="006A21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8389D" w14:textId="77777777" w:rsidR="00C152D6" w:rsidRDefault="00000000">
    <w:pPr>
      <w:pStyle w:val="a5"/>
    </w:pPr>
    <w:r>
      <w:rPr>
        <w:noProof/>
      </w:rPr>
      <mc:AlternateContent>
        <mc:Choice Requires="wps">
          <w:drawing>
            <wp:anchor distT="0" distB="0" distL="114300" distR="114300" simplePos="0" relativeHeight="251659264" behindDoc="0" locked="0" layoutInCell="1" allowOverlap="1" wp14:anchorId="43BD3F2C" wp14:editId="4E2D46E3">
              <wp:simplePos x="0" y="0"/>
              <wp:positionH relativeFrom="margin">
                <wp:align>right</wp:align>
              </wp:positionH>
              <wp:positionV relativeFrom="paragraph">
                <wp:posOffset>0</wp:posOffset>
              </wp:positionV>
              <wp:extent cx="114935" cy="131445"/>
              <wp:effectExtent l="0" t="0" r="0" b="0"/>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935" cy="131445"/>
                      </a:xfrm>
                      <a:prstGeom prst="rect">
                        <a:avLst/>
                      </a:prstGeom>
                      <a:noFill/>
                      <a:ln>
                        <a:noFill/>
                      </a:ln>
                    </wps:spPr>
                    <wps:txbx>
                      <w:txbxContent>
                        <w:p w14:paraId="2FCB7602" w14:textId="77777777" w:rsidR="00C152D6" w:rsidRDefault="00C152D6">
                          <w:pPr>
                            <w:snapToGrid w:val="0"/>
                            <w:rPr>
                              <w:sz w:val="18"/>
                            </w:rPr>
                          </w:pPr>
                        </w:p>
                      </w:txbxContent>
                    </wps:txbx>
                    <wps:bodyPr rot="0" vert="horz" wrap="none" lIns="0" tIns="0" rIns="0" bIns="0" anchor="t" anchorCtr="0" upright="1">
                      <a:spAutoFit/>
                    </wps:bodyPr>
                  </wps:wsp>
                </a:graphicData>
              </a:graphic>
            </wp:anchor>
          </w:drawing>
        </mc:Choice>
        <mc:Fallback>
          <w:pict>
            <v:shapetype w14:anchorId="43BD3F2C" id="_x0000_t202" coordsize="21600,21600" o:spt="202" path="m,l,21600r21600,l21600,xe">
              <v:stroke joinstyle="miter"/>
              <v:path gradientshapeok="t" o:connecttype="rect"/>
            </v:shapetype>
            <v:shape id="文本框 1" o:spid="_x0000_s1026" type="#_x0000_t202" style="position:absolute;margin-left:-42.15pt;margin-top:0;width:9.05pt;height:10.35pt;z-index:2516592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" filled="f" stroked="f">
              <v:textbox style="mso-fit-shape-to-text:t" inset="0,0,0,0">
                <w:txbxContent>
                  <w:p w14:paraId="2FCB7602" w14:textId="77777777" w:rsidR="00C152D6" w:rsidRDefault="00C152D6">
                    <w:pPr>
                      <w:snapToGrid w:val="0"/>
                      <w:rPr>
                        <w:sz w:val="18"/>
                      </w:rPr>
                    </w:pP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1771C" w14:textId="77777777" w:rsidR="00C152D6" w:rsidRDefault="00000000">
    <w:pPr>
      <w:pStyle w:val="a5"/>
      <w:framePr w:wrap="around" w:vAnchor="text" w:hAnchor="margin" w:xAlign="center" w:y="1"/>
      <w:rPr>
        <w:rStyle w:val="ab"/>
        <w:sz w:val="20"/>
        <w:szCs w:val="20"/>
      </w:rPr>
    </w:pPr>
    <w:r>
      <w:rPr>
        <w:rStyle w:val="ab"/>
        <w:sz w:val="20"/>
        <w:szCs w:val="20"/>
      </w:rPr>
      <w:fldChar w:fldCharType="begin"/>
    </w:r>
    <w:r>
      <w:rPr>
        <w:rStyle w:val="ab"/>
        <w:sz w:val="20"/>
        <w:szCs w:val="20"/>
      </w:rPr>
      <w:instrText xml:space="preserve">PAGE  </w:instrText>
    </w:r>
    <w:r>
      <w:rPr>
        <w:rStyle w:val="ab"/>
        <w:sz w:val="20"/>
        <w:szCs w:val="20"/>
      </w:rPr>
      <w:fldChar w:fldCharType="separate"/>
    </w:r>
    <w:r>
      <w:rPr>
        <w:rStyle w:val="ab"/>
        <w:sz w:val="20"/>
        <w:szCs w:val="20"/>
      </w:rPr>
      <w:t>5</w:t>
    </w:r>
    <w:r>
      <w:rPr>
        <w:rStyle w:val="ab"/>
        <w:sz w:val="20"/>
        <w:szCs w:val="20"/>
      </w:rPr>
      <w:fldChar w:fldCharType="end"/>
    </w:r>
  </w:p>
  <w:p w14:paraId="4373527A" w14:textId="77777777" w:rsidR="00C152D6" w:rsidRDefault="00000000">
    <w:pPr>
      <w:pStyle w:val="a5"/>
    </w:pPr>
    <w:r>
      <w:rPr>
        <w:noProof/>
      </w:rPr>
      <mc:AlternateContent>
        <mc:Choice Requires="wps">
          <w:drawing>
            <wp:anchor distT="0" distB="0" distL="114300" distR="114300" simplePos="0" relativeHeight="251660288" behindDoc="0" locked="0" layoutInCell="1" allowOverlap="1" wp14:anchorId="3A054C61" wp14:editId="784FFDE0">
              <wp:simplePos x="0" y="0"/>
              <wp:positionH relativeFrom="margin">
                <wp:align>right</wp:align>
              </wp:positionH>
              <wp:positionV relativeFrom="paragraph">
                <wp:posOffset>0</wp:posOffset>
              </wp:positionV>
              <wp:extent cx="114935" cy="131445"/>
              <wp:effectExtent l="0" t="0" r="0" b="0"/>
              <wp:wrapNone/>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935" cy="131445"/>
                      </a:xfrm>
                      <a:prstGeom prst="rect">
                        <a:avLst/>
                      </a:prstGeom>
                      <a:noFill/>
                      <a:ln>
                        <a:noFill/>
                      </a:ln>
                    </wps:spPr>
                    <wps:txbx>
                      <w:txbxContent>
                        <w:p w14:paraId="27C1937D" w14:textId="77777777" w:rsidR="00C152D6" w:rsidRDefault="00C152D6">
                          <w:pPr>
                            <w:snapToGrid w:val="0"/>
                            <w:rPr>
                              <w:sz w:val="18"/>
                            </w:rPr>
                          </w:pPr>
                        </w:p>
                      </w:txbxContent>
                    </wps:txbx>
                    <wps:bodyPr rot="0" vert="horz" wrap="none" lIns="0" tIns="0" rIns="0" bIns="0" anchor="t" anchorCtr="0" upright="1">
                      <a:spAutoFit/>
                    </wps:bodyPr>
                  </wps:wsp>
                </a:graphicData>
              </a:graphic>
            </wp:anchor>
          </w:drawing>
        </mc:Choice>
        <mc:Fallback>
          <w:pict>
            <v:shapetype w14:anchorId="3A054C61" id="_x0000_t202" coordsize="21600,21600" o:spt="202" path="m,l,21600r21600,l21600,xe">
              <v:stroke joinstyle="miter"/>
              <v:path gradientshapeok="t" o:connecttype="rect"/>
            </v:shapetype>
            <v:shape id="文本框 2" o:spid="_x0000_s1027" type="#_x0000_t202" style="position:absolute;margin-left:-42.15pt;margin-top:0;width:9.05pt;height:10.35pt;z-index:25166028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" filled="f" stroked="f">
              <v:textbox style="mso-fit-shape-to-text:t" inset="0,0,0,0">
                <w:txbxContent>
                  <w:p w14:paraId="27C1937D" w14:textId="77777777" w:rsidR="00C152D6" w:rsidRDefault="00C152D6">
                    <w:pPr>
                      <w:snapToGrid w:val="0"/>
                      <w:rPr>
                        <w:sz w:val="18"/>
                      </w:rPr>
                    </w:pP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16CE80" w14:textId="77777777" w:rsidR="00C152D6" w:rsidRDefault="00000000">
    <w:pPr>
      <w:pStyle w:val="a5"/>
      <w:framePr w:wrap="around" w:vAnchor="text" w:hAnchor="margin" w:xAlign="center" w:y="1"/>
      <w:rPr>
        <w:rStyle w:val="ab"/>
        <w:sz w:val="20"/>
        <w:szCs w:val="20"/>
      </w:rPr>
    </w:pPr>
    <w:r>
      <w:rPr>
        <w:rStyle w:val="ab"/>
        <w:sz w:val="20"/>
        <w:szCs w:val="20"/>
      </w:rPr>
      <w:fldChar w:fldCharType="begin"/>
    </w:r>
    <w:r>
      <w:rPr>
        <w:rStyle w:val="ab"/>
        <w:sz w:val="20"/>
        <w:szCs w:val="20"/>
      </w:rPr>
      <w:instrText xml:space="preserve">PAGE  </w:instrText>
    </w:r>
    <w:r>
      <w:rPr>
        <w:rStyle w:val="ab"/>
        <w:sz w:val="20"/>
        <w:szCs w:val="20"/>
      </w:rPr>
      <w:fldChar w:fldCharType="separate"/>
    </w:r>
    <w:r>
      <w:rPr>
        <w:rStyle w:val="ab"/>
        <w:sz w:val="20"/>
        <w:szCs w:val="20"/>
      </w:rPr>
      <w:t>11</w:t>
    </w:r>
    <w:r>
      <w:rPr>
        <w:rStyle w:val="ab"/>
        <w:sz w:val="20"/>
        <w:szCs w:val="20"/>
      </w:rPr>
      <w:fldChar w:fldCharType="end"/>
    </w:r>
  </w:p>
  <w:p w14:paraId="5AFCE5AE" w14:textId="77777777" w:rsidR="00C152D6" w:rsidRDefault="00C152D6">
    <w:pPr>
      <w:pStyle w:val="a5"/>
      <w:ind w:right="9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C57949" w14:textId="77777777" w:rsidR="006A2155" w:rsidRDefault="006A2155">
      <w:r>
        <w:separator/>
      </w:r>
    </w:p>
  </w:footnote>
  <w:footnote w:type="continuationSeparator" w:id="0">
    <w:p w14:paraId="52494E0F" w14:textId="77777777" w:rsidR="006A2155" w:rsidRDefault="006A21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8935EF" w14:textId="77777777" w:rsidR="00C152D6" w:rsidRDefault="00000000">
    <w:pPr>
      <w:pStyle w:val="a7"/>
    </w:pPr>
    <w:r>
      <w:rPr>
        <w:rFonts w:hint="eastAsia"/>
      </w:rPr>
      <w:t>《马克思主义基本原理》课外学时实施方案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D94C3D"/>
    <w:multiLevelType w:val="singleLevel"/>
    <w:tmpl w:val="26D94C3D"/>
    <w:lvl w:ilvl="0">
      <w:start w:val="1"/>
      <w:numFmt w:val="decimal"/>
      <w:suff w:val="nothing"/>
      <w:lvlText w:val="%1、"/>
      <w:lvlJc w:val="left"/>
    </w:lvl>
  </w:abstractNum>
  <w:num w:numId="1" w16cid:durableId="518273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DUzMzYwMmFjZTMwYmE0YTkxMjg0MDM2YjE3NDc0NTUifQ=="/>
  </w:docVars>
  <w:rsids>
    <w:rsidRoot w:val="00655E1A"/>
    <w:rsid w:val="0001678B"/>
    <w:rsid w:val="00132981"/>
    <w:rsid w:val="001D00C7"/>
    <w:rsid w:val="0023743C"/>
    <w:rsid w:val="002445F8"/>
    <w:rsid w:val="00440D5E"/>
    <w:rsid w:val="00554042"/>
    <w:rsid w:val="00563476"/>
    <w:rsid w:val="005A09D3"/>
    <w:rsid w:val="00606347"/>
    <w:rsid w:val="00655E1A"/>
    <w:rsid w:val="006A2155"/>
    <w:rsid w:val="006B6821"/>
    <w:rsid w:val="007251D5"/>
    <w:rsid w:val="00744129"/>
    <w:rsid w:val="0083040C"/>
    <w:rsid w:val="00866E40"/>
    <w:rsid w:val="00B7009E"/>
    <w:rsid w:val="00B812D9"/>
    <w:rsid w:val="00B943DA"/>
    <w:rsid w:val="00C152D6"/>
    <w:rsid w:val="00C9083D"/>
    <w:rsid w:val="00CA552A"/>
    <w:rsid w:val="00DA0407"/>
    <w:rsid w:val="00F6343D"/>
    <w:rsid w:val="00FE4CE6"/>
    <w:rsid w:val="08404F36"/>
    <w:rsid w:val="0BF71DAF"/>
    <w:rsid w:val="10CB1B5B"/>
    <w:rsid w:val="14384EF6"/>
    <w:rsid w:val="14EC5756"/>
    <w:rsid w:val="17A65924"/>
    <w:rsid w:val="17D72AF7"/>
    <w:rsid w:val="1A712403"/>
    <w:rsid w:val="22FD3416"/>
    <w:rsid w:val="23623743"/>
    <w:rsid w:val="24613456"/>
    <w:rsid w:val="27567DF8"/>
    <w:rsid w:val="289B792B"/>
    <w:rsid w:val="2E5073D1"/>
    <w:rsid w:val="357C6DF7"/>
    <w:rsid w:val="36AB7B50"/>
    <w:rsid w:val="3836588A"/>
    <w:rsid w:val="3AC313C7"/>
    <w:rsid w:val="3E6B51D4"/>
    <w:rsid w:val="3FEF016F"/>
    <w:rsid w:val="40475547"/>
    <w:rsid w:val="44525346"/>
    <w:rsid w:val="45EE1552"/>
    <w:rsid w:val="4E950F5C"/>
    <w:rsid w:val="51D66DF3"/>
    <w:rsid w:val="53AE2184"/>
    <w:rsid w:val="570337C0"/>
    <w:rsid w:val="5A4B1888"/>
    <w:rsid w:val="5B1927B0"/>
    <w:rsid w:val="5E1B518A"/>
    <w:rsid w:val="63EB1833"/>
    <w:rsid w:val="677C2C7E"/>
    <w:rsid w:val="684502F2"/>
    <w:rsid w:val="6974326C"/>
    <w:rsid w:val="69AD3F2C"/>
    <w:rsid w:val="6A8C3F46"/>
    <w:rsid w:val="6B3D4F82"/>
    <w:rsid w:val="6C6E48EB"/>
    <w:rsid w:val="6F2B5E92"/>
    <w:rsid w:val="70175D4B"/>
    <w:rsid w:val="78760D10"/>
    <w:rsid w:val="7B325483"/>
    <w:rsid w:val="7C2F3633"/>
    <w:rsid w:val="7CBF24F7"/>
    <w:rsid w:val="7D2B2A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08FD2B"/>
  <w15:docId w15:val="{CC7FAC52-C479-4BAC-AB7E-72A2808A2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qFormat/>
    <w:rPr>
      <w:rFonts w:ascii="宋体" w:eastAsia="宋体" w:hAnsi="Courier New" w:cs="Courier New"/>
      <w:szCs w:val="21"/>
    </w:rPr>
  </w:style>
  <w:style w:type="paragraph" w:styleId="a5">
    <w:name w:val="footer"/>
    <w:basedOn w:val="a"/>
    <w:link w:val="a6"/>
    <w:uiPriority w:val="99"/>
    <w:qFormat/>
    <w:pPr>
      <w:tabs>
        <w:tab w:val="center" w:pos="4153"/>
        <w:tab w:val="right" w:pos="8306"/>
      </w:tabs>
      <w:snapToGrid w:val="0"/>
      <w:jc w:val="left"/>
    </w:pPr>
    <w:rPr>
      <w:sz w:val="18"/>
      <w:szCs w:val="18"/>
    </w:rPr>
  </w:style>
  <w:style w:type="paragraph" w:styleId="a7">
    <w:name w:val="header"/>
    <w:basedOn w:val="a"/>
    <w:link w:val="a8"/>
    <w:qFormat/>
    <w:pPr>
      <w:pBdr>
        <w:bottom w:val="single" w:sz="6" w:space="1" w:color="auto"/>
      </w:pBdr>
      <w:tabs>
        <w:tab w:val="center" w:pos="4153"/>
        <w:tab w:val="right" w:pos="8306"/>
      </w:tabs>
      <w:snapToGrid w:val="0"/>
      <w:jc w:val="center"/>
    </w:pPr>
    <w:rPr>
      <w:rFonts w:ascii="Times New Roman" w:eastAsia="宋体" w:hAnsi="Times New Roman" w:cs="Times New Roman"/>
      <w:sz w:val="18"/>
      <w:szCs w:val="18"/>
    </w:rPr>
  </w:style>
  <w:style w:type="paragraph" w:styleId="a9">
    <w:name w:val="Normal (Web)"/>
    <w:basedOn w:val="a"/>
    <w:link w:val="aa"/>
    <w:uiPriority w:val="99"/>
    <w:qFormat/>
    <w:pPr>
      <w:widowControl/>
      <w:spacing w:before="100" w:beforeAutospacing="1" w:after="100" w:afterAutospacing="1"/>
      <w:jc w:val="left"/>
    </w:pPr>
    <w:rPr>
      <w:rFonts w:ascii="宋体" w:eastAsia="宋体" w:hAnsi="宋体" w:cs="Times New Roman"/>
      <w:kern w:val="0"/>
      <w:sz w:val="24"/>
      <w:szCs w:val="24"/>
    </w:rPr>
  </w:style>
  <w:style w:type="character" w:styleId="ab">
    <w:name w:val="page number"/>
    <w:basedOn w:val="a0"/>
    <w:qFormat/>
  </w:style>
  <w:style w:type="character" w:styleId="ac">
    <w:name w:val="Hyperlink"/>
    <w:basedOn w:val="a0"/>
    <w:qFormat/>
    <w:rPr>
      <w:color w:val="000000"/>
      <w:u w:val="none"/>
    </w:rPr>
  </w:style>
  <w:style w:type="character" w:customStyle="1" w:styleId="a6">
    <w:name w:val="页脚 字符"/>
    <w:link w:val="a5"/>
    <w:uiPriority w:val="99"/>
    <w:qFormat/>
    <w:rPr>
      <w:sz w:val="18"/>
      <w:szCs w:val="18"/>
    </w:rPr>
  </w:style>
  <w:style w:type="character" w:customStyle="1" w:styleId="a8">
    <w:name w:val="页眉 字符"/>
    <w:basedOn w:val="a0"/>
    <w:link w:val="a7"/>
    <w:qFormat/>
    <w:rPr>
      <w:rFonts w:ascii="Times New Roman" w:eastAsia="宋体" w:hAnsi="Times New Roman" w:cs="Times New Roman"/>
      <w:sz w:val="18"/>
      <w:szCs w:val="18"/>
    </w:rPr>
  </w:style>
  <w:style w:type="character" w:customStyle="1" w:styleId="Char1">
    <w:name w:val="页脚 Char1"/>
    <w:basedOn w:val="a0"/>
    <w:uiPriority w:val="99"/>
    <w:semiHidden/>
    <w:qFormat/>
    <w:rPr>
      <w:sz w:val="18"/>
      <w:szCs w:val="18"/>
    </w:rPr>
  </w:style>
  <w:style w:type="character" w:customStyle="1" w:styleId="a4">
    <w:name w:val="纯文本 字符"/>
    <w:basedOn w:val="a0"/>
    <w:link w:val="a3"/>
    <w:qFormat/>
    <w:rPr>
      <w:rFonts w:ascii="宋体" w:eastAsia="宋体" w:hAnsi="Courier New" w:cs="Courier New"/>
      <w:szCs w:val="21"/>
    </w:rPr>
  </w:style>
  <w:style w:type="paragraph" w:customStyle="1" w:styleId="1">
    <w:name w:val="无间隔1"/>
    <w:uiPriority w:val="1"/>
    <w:qFormat/>
    <w:pPr>
      <w:widowControl w:val="0"/>
      <w:jc w:val="both"/>
    </w:pPr>
    <w:rPr>
      <w:kern w:val="2"/>
      <w:sz w:val="21"/>
      <w:szCs w:val="24"/>
    </w:rPr>
  </w:style>
  <w:style w:type="character" w:customStyle="1" w:styleId="aa">
    <w:name w:val="普通(网站) 字符"/>
    <w:basedOn w:val="a0"/>
    <w:link w:val="a9"/>
    <w:uiPriority w:val="99"/>
    <w:qFormat/>
    <w:rPr>
      <w:rFonts w:ascii="宋体" w:eastAsia="宋体" w:hAnsi="宋体"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288051">
      <w:bodyDiv w:val="1"/>
      <w:marLeft w:val="0"/>
      <w:marRight w:val="0"/>
      <w:marTop w:val="0"/>
      <w:marBottom w:val="0"/>
      <w:divBdr>
        <w:top w:val="none" w:sz="0" w:space="0" w:color="auto"/>
        <w:left w:val="none" w:sz="0" w:space="0" w:color="auto"/>
        <w:bottom w:val="none" w:sz="0" w:space="0" w:color="auto"/>
        <w:right w:val="none" w:sz="0" w:space="0" w:color="auto"/>
      </w:divBdr>
    </w:div>
    <w:div w:id="296494398">
      <w:bodyDiv w:val="1"/>
      <w:marLeft w:val="0"/>
      <w:marRight w:val="0"/>
      <w:marTop w:val="0"/>
      <w:marBottom w:val="0"/>
      <w:divBdr>
        <w:top w:val="none" w:sz="0" w:space="0" w:color="auto"/>
        <w:left w:val="none" w:sz="0" w:space="0" w:color="auto"/>
        <w:bottom w:val="none" w:sz="0" w:space="0" w:color="auto"/>
        <w:right w:val="none" w:sz="0" w:space="0" w:color="auto"/>
      </w:divBdr>
      <w:divsChild>
        <w:div w:id="648561019">
          <w:marLeft w:val="0"/>
          <w:marRight w:val="0"/>
          <w:marTop w:val="0"/>
          <w:marBottom w:val="0"/>
          <w:divBdr>
            <w:top w:val="single" w:sz="2" w:space="0" w:color="auto"/>
            <w:left w:val="single" w:sz="2" w:space="0" w:color="auto"/>
            <w:bottom w:val="single" w:sz="2" w:space="0" w:color="auto"/>
            <w:right w:val="single" w:sz="2" w:space="0" w:color="auto"/>
          </w:divBdr>
        </w:div>
        <w:div w:id="693305605">
          <w:marLeft w:val="0"/>
          <w:marRight w:val="0"/>
          <w:marTop w:val="0"/>
          <w:marBottom w:val="0"/>
          <w:divBdr>
            <w:top w:val="single" w:sz="2" w:space="0" w:color="auto"/>
            <w:left w:val="single" w:sz="2" w:space="0" w:color="auto"/>
            <w:bottom w:val="single" w:sz="2" w:space="0" w:color="auto"/>
            <w:right w:val="single" w:sz="2" w:space="0" w:color="auto"/>
          </w:divBdr>
        </w:div>
        <w:div w:id="870608565">
          <w:marLeft w:val="0"/>
          <w:marRight w:val="0"/>
          <w:marTop w:val="0"/>
          <w:marBottom w:val="0"/>
          <w:divBdr>
            <w:top w:val="single" w:sz="2" w:space="0" w:color="auto"/>
            <w:left w:val="single" w:sz="2" w:space="0" w:color="auto"/>
            <w:bottom w:val="single" w:sz="2" w:space="0" w:color="auto"/>
            <w:right w:val="single" w:sz="2" w:space="0" w:color="auto"/>
          </w:divBdr>
        </w:div>
        <w:div w:id="998389607">
          <w:marLeft w:val="0"/>
          <w:marRight w:val="0"/>
          <w:marTop w:val="0"/>
          <w:marBottom w:val="0"/>
          <w:divBdr>
            <w:top w:val="single" w:sz="2" w:space="0" w:color="auto"/>
            <w:left w:val="single" w:sz="2" w:space="0" w:color="auto"/>
            <w:bottom w:val="single" w:sz="2" w:space="0" w:color="auto"/>
            <w:right w:val="single" w:sz="2" w:space="0" w:color="auto"/>
          </w:divBdr>
        </w:div>
      </w:divsChild>
    </w:div>
    <w:div w:id="328603724">
      <w:bodyDiv w:val="1"/>
      <w:marLeft w:val="0"/>
      <w:marRight w:val="0"/>
      <w:marTop w:val="0"/>
      <w:marBottom w:val="0"/>
      <w:divBdr>
        <w:top w:val="none" w:sz="0" w:space="0" w:color="auto"/>
        <w:left w:val="none" w:sz="0" w:space="0" w:color="auto"/>
        <w:bottom w:val="none" w:sz="0" w:space="0" w:color="auto"/>
        <w:right w:val="none" w:sz="0" w:space="0" w:color="auto"/>
      </w:divBdr>
      <w:divsChild>
        <w:div w:id="1727680122">
          <w:marLeft w:val="0"/>
          <w:marRight w:val="0"/>
          <w:marTop w:val="0"/>
          <w:marBottom w:val="0"/>
          <w:divBdr>
            <w:top w:val="none" w:sz="0" w:space="0" w:color="auto"/>
            <w:left w:val="none" w:sz="0" w:space="0" w:color="auto"/>
            <w:bottom w:val="none" w:sz="0" w:space="0" w:color="auto"/>
            <w:right w:val="none" w:sz="0" w:space="0" w:color="auto"/>
          </w:divBdr>
        </w:div>
        <w:div w:id="879782071">
          <w:marLeft w:val="0"/>
          <w:marRight w:val="0"/>
          <w:marTop w:val="0"/>
          <w:marBottom w:val="0"/>
          <w:divBdr>
            <w:top w:val="none" w:sz="0" w:space="0" w:color="auto"/>
            <w:left w:val="none" w:sz="0" w:space="0" w:color="auto"/>
            <w:bottom w:val="none" w:sz="0" w:space="0" w:color="auto"/>
            <w:right w:val="none" w:sz="0" w:space="0" w:color="auto"/>
          </w:divBdr>
        </w:div>
        <w:div w:id="1373728992">
          <w:marLeft w:val="0"/>
          <w:marRight w:val="0"/>
          <w:marTop w:val="0"/>
          <w:marBottom w:val="0"/>
          <w:divBdr>
            <w:top w:val="none" w:sz="0" w:space="0" w:color="auto"/>
            <w:left w:val="none" w:sz="0" w:space="0" w:color="auto"/>
            <w:bottom w:val="none" w:sz="0" w:space="0" w:color="auto"/>
            <w:right w:val="none" w:sz="0" w:space="0" w:color="auto"/>
          </w:divBdr>
        </w:div>
        <w:div w:id="2085492854">
          <w:marLeft w:val="0"/>
          <w:marRight w:val="0"/>
          <w:marTop w:val="0"/>
          <w:marBottom w:val="0"/>
          <w:divBdr>
            <w:top w:val="none" w:sz="0" w:space="0" w:color="auto"/>
            <w:left w:val="none" w:sz="0" w:space="0" w:color="auto"/>
            <w:bottom w:val="none" w:sz="0" w:space="0" w:color="auto"/>
            <w:right w:val="none" w:sz="0" w:space="0" w:color="auto"/>
          </w:divBdr>
        </w:div>
        <w:div w:id="1753355263">
          <w:marLeft w:val="0"/>
          <w:marRight w:val="0"/>
          <w:marTop w:val="0"/>
          <w:marBottom w:val="0"/>
          <w:divBdr>
            <w:top w:val="none" w:sz="0" w:space="0" w:color="auto"/>
            <w:left w:val="none" w:sz="0" w:space="0" w:color="auto"/>
            <w:bottom w:val="none" w:sz="0" w:space="0" w:color="auto"/>
            <w:right w:val="none" w:sz="0" w:space="0" w:color="auto"/>
          </w:divBdr>
        </w:div>
        <w:div w:id="497698483">
          <w:marLeft w:val="0"/>
          <w:marRight w:val="0"/>
          <w:marTop w:val="0"/>
          <w:marBottom w:val="0"/>
          <w:divBdr>
            <w:top w:val="none" w:sz="0" w:space="0" w:color="auto"/>
            <w:left w:val="none" w:sz="0" w:space="0" w:color="auto"/>
            <w:bottom w:val="none" w:sz="0" w:space="0" w:color="auto"/>
            <w:right w:val="none" w:sz="0" w:space="0" w:color="auto"/>
          </w:divBdr>
        </w:div>
        <w:div w:id="1839996934">
          <w:marLeft w:val="0"/>
          <w:marRight w:val="0"/>
          <w:marTop w:val="0"/>
          <w:marBottom w:val="0"/>
          <w:divBdr>
            <w:top w:val="none" w:sz="0" w:space="0" w:color="auto"/>
            <w:left w:val="none" w:sz="0" w:space="0" w:color="auto"/>
            <w:bottom w:val="none" w:sz="0" w:space="0" w:color="auto"/>
            <w:right w:val="none" w:sz="0" w:space="0" w:color="auto"/>
          </w:divBdr>
        </w:div>
        <w:div w:id="585383438">
          <w:marLeft w:val="0"/>
          <w:marRight w:val="0"/>
          <w:marTop w:val="0"/>
          <w:marBottom w:val="0"/>
          <w:divBdr>
            <w:top w:val="none" w:sz="0" w:space="0" w:color="auto"/>
            <w:left w:val="none" w:sz="0" w:space="0" w:color="auto"/>
            <w:bottom w:val="none" w:sz="0" w:space="0" w:color="auto"/>
            <w:right w:val="none" w:sz="0" w:space="0" w:color="auto"/>
          </w:divBdr>
        </w:div>
        <w:div w:id="1108698007">
          <w:marLeft w:val="0"/>
          <w:marRight w:val="0"/>
          <w:marTop w:val="0"/>
          <w:marBottom w:val="0"/>
          <w:divBdr>
            <w:top w:val="none" w:sz="0" w:space="0" w:color="auto"/>
            <w:left w:val="none" w:sz="0" w:space="0" w:color="auto"/>
            <w:bottom w:val="none" w:sz="0" w:space="0" w:color="auto"/>
            <w:right w:val="none" w:sz="0" w:space="0" w:color="auto"/>
          </w:divBdr>
        </w:div>
        <w:div w:id="1077895322">
          <w:marLeft w:val="0"/>
          <w:marRight w:val="0"/>
          <w:marTop w:val="0"/>
          <w:marBottom w:val="0"/>
          <w:divBdr>
            <w:top w:val="none" w:sz="0" w:space="0" w:color="auto"/>
            <w:left w:val="none" w:sz="0" w:space="0" w:color="auto"/>
            <w:bottom w:val="none" w:sz="0" w:space="0" w:color="auto"/>
            <w:right w:val="none" w:sz="0" w:space="0" w:color="auto"/>
          </w:divBdr>
        </w:div>
        <w:div w:id="514852861">
          <w:marLeft w:val="0"/>
          <w:marRight w:val="0"/>
          <w:marTop w:val="0"/>
          <w:marBottom w:val="0"/>
          <w:divBdr>
            <w:top w:val="none" w:sz="0" w:space="0" w:color="auto"/>
            <w:left w:val="none" w:sz="0" w:space="0" w:color="auto"/>
            <w:bottom w:val="none" w:sz="0" w:space="0" w:color="auto"/>
            <w:right w:val="none" w:sz="0" w:space="0" w:color="auto"/>
          </w:divBdr>
        </w:div>
        <w:div w:id="1955096767">
          <w:marLeft w:val="0"/>
          <w:marRight w:val="0"/>
          <w:marTop w:val="0"/>
          <w:marBottom w:val="0"/>
          <w:divBdr>
            <w:top w:val="none" w:sz="0" w:space="0" w:color="auto"/>
            <w:left w:val="none" w:sz="0" w:space="0" w:color="auto"/>
            <w:bottom w:val="none" w:sz="0" w:space="0" w:color="auto"/>
            <w:right w:val="none" w:sz="0" w:space="0" w:color="auto"/>
          </w:divBdr>
        </w:div>
        <w:div w:id="555437477">
          <w:marLeft w:val="0"/>
          <w:marRight w:val="0"/>
          <w:marTop w:val="0"/>
          <w:marBottom w:val="0"/>
          <w:divBdr>
            <w:top w:val="none" w:sz="0" w:space="0" w:color="auto"/>
            <w:left w:val="none" w:sz="0" w:space="0" w:color="auto"/>
            <w:bottom w:val="none" w:sz="0" w:space="0" w:color="auto"/>
            <w:right w:val="none" w:sz="0" w:space="0" w:color="auto"/>
          </w:divBdr>
        </w:div>
        <w:div w:id="1272206172">
          <w:marLeft w:val="0"/>
          <w:marRight w:val="0"/>
          <w:marTop w:val="0"/>
          <w:marBottom w:val="0"/>
          <w:divBdr>
            <w:top w:val="none" w:sz="0" w:space="0" w:color="auto"/>
            <w:left w:val="none" w:sz="0" w:space="0" w:color="auto"/>
            <w:bottom w:val="none" w:sz="0" w:space="0" w:color="auto"/>
            <w:right w:val="none" w:sz="0" w:space="0" w:color="auto"/>
          </w:divBdr>
        </w:div>
      </w:divsChild>
    </w:div>
    <w:div w:id="344791202">
      <w:bodyDiv w:val="1"/>
      <w:marLeft w:val="0"/>
      <w:marRight w:val="0"/>
      <w:marTop w:val="0"/>
      <w:marBottom w:val="0"/>
      <w:divBdr>
        <w:top w:val="none" w:sz="0" w:space="0" w:color="auto"/>
        <w:left w:val="none" w:sz="0" w:space="0" w:color="auto"/>
        <w:bottom w:val="none" w:sz="0" w:space="0" w:color="auto"/>
        <w:right w:val="none" w:sz="0" w:space="0" w:color="auto"/>
      </w:divBdr>
      <w:divsChild>
        <w:div w:id="259216646">
          <w:marLeft w:val="0"/>
          <w:marRight w:val="0"/>
          <w:marTop w:val="0"/>
          <w:marBottom w:val="0"/>
          <w:divBdr>
            <w:top w:val="single" w:sz="2" w:space="0" w:color="auto"/>
            <w:left w:val="single" w:sz="2" w:space="0" w:color="auto"/>
            <w:bottom w:val="single" w:sz="2" w:space="0" w:color="auto"/>
            <w:right w:val="single" w:sz="2" w:space="0" w:color="auto"/>
          </w:divBdr>
        </w:div>
        <w:div w:id="1722558350">
          <w:marLeft w:val="0"/>
          <w:marRight w:val="0"/>
          <w:marTop w:val="0"/>
          <w:marBottom w:val="0"/>
          <w:divBdr>
            <w:top w:val="single" w:sz="2" w:space="0" w:color="auto"/>
            <w:left w:val="single" w:sz="2" w:space="0" w:color="auto"/>
            <w:bottom w:val="single" w:sz="2" w:space="0" w:color="auto"/>
            <w:right w:val="single" w:sz="2" w:space="0" w:color="auto"/>
          </w:divBdr>
        </w:div>
        <w:div w:id="235747997">
          <w:marLeft w:val="0"/>
          <w:marRight w:val="0"/>
          <w:marTop w:val="0"/>
          <w:marBottom w:val="0"/>
          <w:divBdr>
            <w:top w:val="single" w:sz="2" w:space="0" w:color="auto"/>
            <w:left w:val="single" w:sz="2" w:space="0" w:color="auto"/>
            <w:bottom w:val="single" w:sz="2" w:space="0" w:color="auto"/>
            <w:right w:val="single" w:sz="2" w:space="0" w:color="auto"/>
          </w:divBdr>
        </w:div>
        <w:div w:id="716078919">
          <w:marLeft w:val="0"/>
          <w:marRight w:val="0"/>
          <w:marTop w:val="0"/>
          <w:marBottom w:val="0"/>
          <w:divBdr>
            <w:top w:val="single" w:sz="2" w:space="0" w:color="auto"/>
            <w:left w:val="single" w:sz="2" w:space="0" w:color="auto"/>
            <w:bottom w:val="single" w:sz="2" w:space="0" w:color="auto"/>
            <w:right w:val="single" w:sz="2" w:space="0" w:color="auto"/>
          </w:divBdr>
        </w:div>
        <w:div w:id="1647314922">
          <w:marLeft w:val="0"/>
          <w:marRight w:val="0"/>
          <w:marTop w:val="0"/>
          <w:marBottom w:val="0"/>
          <w:divBdr>
            <w:top w:val="single" w:sz="2" w:space="0" w:color="auto"/>
            <w:left w:val="single" w:sz="2" w:space="0" w:color="auto"/>
            <w:bottom w:val="single" w:sz="2" w:space="0" w:color="auto"/>
            <w:right w:val="single" w:sz="2" w:space="0" w:color="auto"/>
          </w:divBdr>
        </w:div>
        <w:div w:id="825246001">
          <w:marLeft w:val="0"/>
          <w:marRight w:val="0"/>
          <w:marTop w:val="0"/>
          <w:marBottom w:val="0"/>
          <w:divBdr>
            <w:top w:val="single" w:sz="2" w:space="0" w:color="auto"/>
            <w:left w:val="single" w:sz="2" w:space="0" w:color="auto"/>
            <w:bottom w:val="single" w:sz="2" w:space="0" w:color="auto"/>
            <w:right w:val="single" w:sz="2" w:space="0" w:color="auto"/>
          </w:divBdr>
        </w:div>
      </w:divsChild>
    </w:div>
    <w:div w:id="453184221">
      <w:bodyDiv w:val="1"/>
      <w:marLeft w:val="0"/>
      <w:marRight w:val="0"/>
      <w:marTop w:val="0"/>
      <w:marBottom w:val="0"/>
      <w:divBdr>
        <w:top w:val="none" w:sz="0" w:space="0" w:color="auto"/>
        <w:left w:val="none" w:sz="0" w:space="0" w:color="auto"/>
        <w:bottom w:val="none" w:sz="0" w:space="0" w:color="auto"/>
        <w:right w:val="none" w:sz="0" w:space="0" w:color="auto"/>
      </w:divBdr>
      <w:divsChild>
        <w:div w:id="1572688677">
          <w:marLeft w:val="0"/>
          <w:marRight w:val="0"/>
          <w:marTop w:val="0"/>
          <w:marBottom w:val="0"/>
          <w:divBdr>
            <w:top w:val="single" w:sz="2" w:space="0" w:color="auto"/>
            <w:left w:val="single" w:sz="2" w:space="0" w:color="auto"/>
            <w:bottom w:val="single" w:sz="2" w:space="0" w:color="auto"/>
            <w:right w:val="single" w:sz="2" w:space="0" w:color="auto"/>
          </w:divBdr>
        </w:div>
        <w:div w:id="1605376945">
          <w:marLeft w:val="0"/>
          <w:marRight w:val="0"/>
          <w:marTop w:val="0"/>
          <w:marBottom w:val="0"/>
          <w:divBdr>
            <w:top w:val="single" w:sz="2" w:space="0" w:color="auto"/>
            <w:left w:val="single" w:sz="2" w:space="0" w:color="auto"/>
            <w:bottom w:val="single" w:sz="2" w:space="0" w:color="auto"/>
            <w:right w:val="single" w:sz="2" w:space="0" w:color="auto"/>
          </w:divBdr>
        </w:div>
        <w:div w:id="1701734910">
          <w:marLeft w:val="0"/>
          <w:marRight w:val="0"/>
          <w:marTop w:val="0"/>
          <w:marBottom w:val="0"/>
          <w:divBdr>
            <w:top w:val="single" w:sz="2" w:space="0" w:color="auto"/>
            <w:left w:val="single" w:sz="2" w:space="0" w:color="auto"/>
            <w:bottom w:val="single" w:sz="2" w:space="0" w:color="auto"/>
            <w:right w:val="single" w:sz="2" w:space="0" w:color="auto"/>
          </w:divBdr>
        </w:div>
        <w:div w:id="1245845695">
          <w:marLeft w:val="0"/>
          <w:marRight w:val="0"/>
          <w:marTop w:val="0"/>
          <w:marBottom w:val="0"/>
          <w:divBdr>
            <w:top w:val="single" w:sz="2" w:space="0" w:color="auto"/>
            <w:left w:val="single" w:sz="2" w:space="0" w:color="auto"/>
            <w:bottom w:val="single" w:sz="2" w:space="0" w:color="auto"/>
            <w:right w:val="single" w:sz="2" w:space="0" w:color="auto"/>
          </w:divBdr>
        </w:div>
        <w:div w:id="1406222293">
          <w:marLeft w:val="0"/>
          <w:marRight w:val="0"/>
          <w:marTop w:val="0"/>
          <w:marBottom w:val="0"/>
          <w:divBdr>
            <w:top w:val="single" w:sz="2" w:space="0" w:color="auto"/>
            <w:left w:val="single" w:sz="2" w:space="0" w:color="auto"/>
            <w:bottom w:val="single" w:sz="2" w:space="0" w:color="auto"/>
            <w:right w:val="single" w:sz="2" w:space="0" w:color="auto"/>
          </w:divBdr>
        </w:div>
        <w:div w:id="1828011076">
          <w:marLeft w:val="0"/>
          <w:marRight w:val="0"/>
          <w:marTop w:val="0"/>
          <w:marBottom w:val="0"/>
          <w:divBdr>
            <w:top w:val="single" w:sz="2" w:space="0" w:color="auto"/>
            <w:left w:val="single" w:sz="2" w:space="0" w:color="auto"/>
            <w:bottom w:val="single" w:sz="2" w:space="0" w:color="auto"/>
            <w:right w:val="single" w:sz="2" w:space="0" w:color="auto"/>
          </w:divBdr>
        </w:div>
      </w:divsChild>
    </w:div>
    <w:div w:id="612444936">
      <w:bodyDiv w:val="1"/>
      <w:marLeft w:val="0"/>
      <w:marRight w:val="0"/>
      <w:marTop w:val="0"/>
      <w:marBottom w:val="0"/>
      <w:divBdr>
        <w:top w:val="none" w:sz="0" w:space="0" w:color="auto"/>
        <w:left w:val="none" w:sz="0" w:space="0" w:color="auto"/>
        <w:bottom w:val="none" w:sz="0" w:space="0" w:color="auto"/>
        <w:right w:val="none" w:sz="0" w:space="0" w:color="auto"/>
      </w:divBdr>
      <w:divsChild>
        <w:div w:id="1224021175">
          <w:marLeft w:val="0"/>
          <w:marRight w:val="0"/>
          <w:marTop w:val="0"/>
          <w:marBottom w:val="0"/>
          <w:divBdr>
            <w:top w:val="single" w:sz="2" w:space="0" w:color="auto"/>
            <w:left w:val="single" w:sz="2" w:space="0" w:color="auto"/>
            <w:bottom w:val="single" w:sz="2" w:space="0" w:color="auto"/>
            <w:right w:val="single" w:sz="2" w:space="0" w:color="auto"/>
          </w:divBdr>
        </w:div>
        <w:div w:id="1276250140">
          <w:marLeft w:val="0"/>
          <w:marRight w:val="0"/>
          <w:marTop w:val="0"/>
          <w:marBottom w:val="0"/>
          <w:divBdr>
            <w:top w:val="single" w:sz="2" w:space="0" w:color="auto"/>
            <w:left w:val="single" w:sz="2" w:space="0" w:color="auto"/>
            <w:bottom w:val="single" w:sz="2" w:space="0" w:color="auto"/>
            <w:right w:val="single" w:sz="2" w:space="0" w:color="auto"/>
          </w:divBdr>
        </w:div>
        <w:div w:id="444036374">
          <w:marLeft w:val="0"/>
          <w:marRight w:val="0"/>
          <w:marTop w:val="0"/>
          <w:marBottom w:val="0"/>
          <w:divBdr>
            <w:top w:val="single" w:sz="2" w:space="0" w:color="auto"/>
            <w:left w:val="single" w:sz="2" w:space="0" w:color="auto"/>
            <w:bottom w:val="single" w:sz="2" w:space="0" w:color="auto"/>
            <w:right w:val="single" w:sz="2" w:space="0" w:color="auto"/>
          </w:divBdr>
        </w:div>
        <w:div w:id="135226197">
          <w:marLeft w:val="0"/>
          <w:marRight w:val="0"/>
          <w:marTop w:val="0"/>
          <w:marBottom w:val="0"/>
          <w:divBdr>
            <w:top w:val="single" w:sz="2" w:space="0" w:color="auto"/>
            <w:left w:val="single" w:sz="2" w:space="0" w:color="auto"/>
            <w:bottom w:val="single" w:sz="2" w:space="0" w:color="auto"/>
            <w:right w:val="single" w:sz="2" w:space="0" w:color="auto"/>
          </w:divBdr>
        </w:div>
        <w:div w:id="1728534318">
          <w:marLeft w:val="0"/>
          <w:marRight w:val="0"/>
          <w:marTop w:val="0"/>
          <w:marBottom w:val="0"/>
          <w:divBdr>
            <w:top w:val="single" w:sz="2" w:space="0" w:color="auto"/>
            <w:left w:val="single" w:sz="2" w:space="0" w:color="auto"/>
            <w:bottom w:val="single" w:sz="2" w:space="0" w:color="auto"/>
            <w:right w:val="single" w:sz="2" w:space="0" w:color="auto"/>
          </w:divBdr>
        </w:div>
        <w:div w:id="279730551">
          <w:marLeft w:val="0"/>
          <w:marRight w:val="0"/>
          <w:marTop w:val="0"/>
          <w:marBottom w:val="0"/>
          <w:divBdr>
            <w:top w:val="single" w:sz="2" w:space="0" w:color="auto"/>
            <w:left w:val="single" w:sz="2" w:space="0" w:color="auto"/>
            <w:bottom w:val="single" w:sz="2" w:space="0" w:color="auto"/>
            <w:right w:val="single" w:sz="2" w:space="0" w:color="auto"/>
          </w:divBdr>
        </w:div>
        <w:div w:id="1604606467">
          <w:marLeft w:val="0"/>
          <w:marRight w:val="0"/>
          <w:marTop w:val="0"/>
          <w:marBottom w:val="0"/>
          <w:divBdr>
            <w:top w:val="single" w:sz="2" w:space="0" w:color="auto"/>
            <w:left w:val="single" w:sz="2" w:space="0" w:color="auto"/>
            <w:bottom w:val="single" w:sz="2" w:space="0" w:color="auto"/>
            <w:right w:val="single" w:sz="2" w:space="0" w:color="auto"/>
          </w:divBdr>
        </w:div>
        <w:div w:id="1175539461">
          <w:marLeft w:val="0"/>
          <w:marRight w:val="0"/>
          <w:marTop w:val="0"/>
          <w:marBottom w:val="0"/>
          <w:divBdr>
            <w:top w:val="single" w:sz="2" w:space="0" w:color="auto"/>
            <w:left w:val="single" w:sz="2" w:space="0" w:color="auto"/>
            <w:bottom w:val="single" w:sz="2" w:space="0" w:color="auto"/>
            <w:right w:val="single" w:sz="2" w:space="0" w:color="auto"/>
          </w:divBdr>
        </w:div>
        <w:div w:id="105807184">
          <w:marLeft w:val="0"/>
          <w:marRight w:val="0"/>
          <w:marTop w:val="0"/>
          <w:marBottom w:val="0"/>
          <w:divBdr>
            <w:top w:val="single" w:sz="2" w:space="0" w:color="auto"/>
            <w:left w:val="single" w:sz="2" w:space="0" w:color="auto"/>
            <w:bottom w:val="single" w:sz="2" w:space="0" w:color="auto"/>
            <w:right w:val="single" w:sz="2" w:space="0" w:color="auto"/>
          </w:divBdr>
        </w:div>
        <w:div w:id="558053158">
          <w:marLeft w:val="0"/>
          <w:marRight w:val="0"/>
          <w:marTop w:val="0"/>
          <w:marBottom w:val="0"/>
          <w:divBdr>
            <w:top w:val="single" w:sz="2" w:space="0" w:color="auto"/>
            <w:left w:val="single" w:sz="2" w:space="0" w:color="auto"/>
            <w:bottom w:val="single" w:sz="2" w:space="0" w:color="auto"/>
            <w:right w:val="single" w:sz="2" w:space="0" w:color="auto"/>
          </w:divBdr>
        </w:div>
        <w:div w:id="1439107507">
          <w:marLeft w:val="0"/>
          <w:marRight w:val="0"/>
          <w:marTop w:val="0"/>
          <w:marBottom w:val="0"/>
          <w:divBdr>
            <w:top w:val="single" w:sz="2" w:space="0" w:color="auto"/>
            <w:left w:val="single" w:sz="2" w:space="0" w:color="auto"/>
            <w:bottom w:val="single" w:sz="2" w:space="0" w:color="auto"/>
            <w:right w:val="single" w:sz="2" w:space="0" w:color="auto"/>
          </w:divBdr>
        </w:div>
      </w:divsChild>
    </w:div>
    <w:div w:id="1277248752">
      <w:bodyDiv w:val="1"/>
      <w:marLeft w:val="0"/>
      <w:marRight w:val="0"/>
      <w:marTop w:val="0"/>
      <w:marBottom w:val="0"/>
      <w:divBdr>
        <w:top w:val="none" w:sz="0" w:space="0" w:color="auto"/>
        <w:left w:val="none" w:sz="0" w:space="0" w:color="auto"/>
        <w:bottom w:val="none" w:sz="0" w:space="0" w:color="auto"/>
        <w:right w:val="none" w:sz="0" w:space="0" w:color="auto"/>
      </w:divBdr>
      <w:divsChild>
        <w:div w:id="1725371767">
          <w:marLeft w:val="0"/>
          <w:marRight w:val="0"/>
          <w:marTop w:val="0"/>
          <w:marBottom w:val="0"/>
          <w:divBdr>
            <w:top w:val="none" w:sz="0" w:space="0" w:color="auto"/>
            <w:left w:val="none" w:sz="0" w:space="0" w:color="auto"/>
            <w:bottom w:val="none" w:sz="0" w:space="0" w:color="auto"/>
            <w:right w:val="none" w:sz="0" w:space="0" w:color="auto"/>
          </w:divBdr>
        </w:div>
        <w:div w:id="13268375">
          <w:marLeft w:val="0"/>
          <w:marRight w:val="0"/>
          <w:marTop w:val="0"/>
          <w:marBottom w:val="0"/>
          <w:divBdr>
            <w:top w:val="none" w:sz="0" w:space="0" w:color="auto"/>
            <w:left w:val="none" w:sz="0" w:space="0" w:color="auto"/>
            <w:bottom w:val="none" w:sz="0" w:space="0" w:color="auto"/>
            <w:right w:val="none" w:sz="0" w:space="0" w:color="auto"/>
          </w:divBdr>
        </w:div>
        <w:div w:id="1303844905">
          <w:marLeft w:val="0"/>
          <w:marRight w:val="0"/>
          <w:marTop w:val="0"/>
          <w:marBottom w:val="0"/>
          <w:divBdr>
            <w:top w:val="none" w:sz="0" w:space="0" w:color="auto"/>
            <w:left w:val="none" w:sz="0" w:space="0" w:color="auto"/>
            <w:bottom w:val="none" w:sz="0" w:space="0" w:color="auto"/>
            <w:right w:val="none" w:sz="0" w:space="0" w:color="auto"/>
          </w:divBdr>
        </w:div>
        <w:div w:id="2020037684">
          <w:marLeft w:val="0"/>
          <w:marRight w:val="0"/>
          <w:marTop w:val="0"/>
          <w:marBottom w:val="0"/>
          <w:divBdr>
            <w:top w:val="none" w:sz="0" w:space="0" w:color="auto"/>
            <w:left w:val="none" w:sz="0" w:space="0" w:color="auto"/>
            <w:bottom w:val="none" w:sz="0" w:space="0" w:color="auto"/>
            <w:right w:val="none" w:sz="0" w:space="0" w:color="auto"/>
          </w:divBdr>
        </w:div>
        <w:div w:id="1976063545">
          <w:marLeft w:val="0"/>
          <w:marRight w:val="0"/>
          <w:marTop w:val="0"/>
          <w:marBottom w:val="0"/>
          <w:divBdr>
            <w:top w:val="none" w:sz="0" w:space="0" w:color="auto"/>
            <w:left w:val="none" w:sz="0" w:space="0" w:color="auto"/>
            <w:bottom w:val="none" w:sz="0" w:space="0" w:color="auto"/>
            <w:right w:val="none" w:sz="0" w:space="0" w:color="auto"/>
          </w:divBdr>
        </w:div>
        <w:div w:id="2106993643">
          <w:marLeft w:val="0"/>
          <w:marRight w:val="0"/>
          <w:marTop w:val="0"/>
          <w:marBottom w:val="0"/>
          <w:divBdr>
            <w:top w:val="none" w:sz="0" w:space="0" w:color="auto"/>
            <w:left w:val="none" w:sz="0" w:space="0" w:color="auto"/>
            <w:bottom w:val="none" w:sz="0" w:space="0" w:color="auto"/>
            <w:right w:val="none" w:sz="0" w:space="0" w:color="auto"/>
          </w:divBdr>
        </w:div>
        <w:div w:id="2089691926">
          <w:marLeft w:val="0"/>
          <w:marRight w:val="0"/>
          <w:marTop w:val="0"/>
          <w:marBottom w:val="0"/>
          <w:divBdr>
            <w:top w:val="none" w:sz="0" w:space="0" w:color="auto"/>
            <w:left w:val="none" w:sz="0" w:space="0" w:color="auto"/>
            <w:bottom w:val="none" w:sz="0" w:space="0" w:color="auto"/>
            <w:right w:val="none" w:sz="0" w:space="0" w:color="auto"/>
          </w:divBdr>
        </w:div>
        <w:div w:id="298651928">
          <w:marLeft w:val="0"/>
          <w:marRight w:val="0"/>
          <w:marTop w:val="0"/>
          <w:marBottom w:val="0"/>
          <w:divBdr>
            <w:top w:val="none" w:sz="0" w:space="0" w:color="auto"/>
            <w:left w:val="none" w:sz="0" w:space="0" w:color="auto"/>
            <w:bottom w:val="none" w:sz="0" w:space="0" w:color="auto"/>
            <w:right w:val="none" w:sz="0" w:space="0" w:color="auto"/>
          </w:divBdr>
        </w:div>
        <w:div w:id="1379861684">
          <w:marLeft w:val="0"/>
          <w:marRight w:val="0"/>
          <w:marTop w:val="0"/>
          <w:marBottom w:val="0"/>
          <w:divBdr>
            <w:top w:val="none" w:sz="0" w:space="0" w:color="auto"/>
            <w:left w:val="none" w:sz="0" w:space="0" w:color="auto"/>
            <w:bottom w:val="none" w:sz="0" w:space="0" w:color="auto"/>
            <w:right w:val="none" w:sz="0" w:space="0" w:color="auto"/>
          </w:divBdr>
        </w:div>
        <w:div w:id="1973362319">
          <w:marLeft w:val="0"/>
          <w:marRight w:val="0"/>
          <w:marTop w:val="0"/>
          <w:marBottom w:val="0"/>
          <w:divBdr>
            <w:top w:val="none" w:sz="0" w:space="0" w:color="auto"/>
            <w:left w:val="none" w:sz="0" w:space="0" w:color="auto"/>
            <w:bottom w:val="none" w:sz="0" w:space="0" w:color="auto"/>
            <w:right w:val="none" w:sz="0" w:space="0" w:color="auto"/>
          </w:divBdr>
        </w:div>
        <w:div w:id="1769035151">
          <w:marLeft w:val="0"/>
          <w:marRight w:val="0"/>
          <w:marTop w:val="0"/>
          <w:marBottom w:val="0"/>
          <w:divBdr>
            <w:top w:val="none" w:sz="0" w:space="0" w:color="auto"/>
            <w:left w:val="none" w:sz="0" w:space="0" w:color="auto"/>
            <w:bottom w:val="none" w:sz="0" w:space="0" w:color="auto"/>
            <w:right w:val="none" w:sz="0" w:space="0" w:color="auto"/>
          </w:divBdr>
        </w:div>
        <w:div w:id="1761632511">
          <w:marLeft w:val="0"/>
          <w:marRight w:val="0"/>
          <w:marTop w:val="0"/>
          <w:marBottom w:val="0"/>
          <w:divBdr>
            <w:top w:val="none" w:sz="0" w:space="0" w:color="auto"/>
            <w:left w:val="none" w:sz="0" w:space="0" w:color="auto"/>
            <w:bottom w:val="none" w:sz="0" w:space="0" w:color="auto"/>
            <w:right w:val="none" w:sz="0" w:space="0" w:color="auto"/>
          </w:divBdr>
        </w:div>
        <w:div w:id="1306885915">
          <w:marLeft w:val="0"/>
          <w:marRight w:val="0"/>
          <w:marTop w:val="0"/>
          <w:marBottom w:val="0"/>
          <w:divBdr>
            <w:top w:val="none" w:sz="0" w:space="0" w:color="auto"/>
            <w:left w:val="none" w:sz="0" w:space="0" w:color="auto"/>
            <w:bottom w:val="none" w:sz="0" w:space="0" w:color="auto"/>
            <w:right w:val="none" w:sz="0" w:space="0" w:color="auto"/>
          </w:divBdr>
        </w:div>
        <w:div w:id="1584754628">
          <w:marLeft w:val="0"/>
          <w:marRight w:val="0"/>
          <w:marTop w:val="0"/>
          <w:marBottom w:val="0"/>
          <w:divBdr>
            <w:top w:val="none" w:sz="0" w:space="0" w:color="auto"/>
            <w:left w:val="none" w:sz="0" w:space="0" w:color="auto"/>
            <w:bottom w:val="none" w:sz="0" w:space="0" w:color="auto"/>
            <w:right w:val="none" w:sz="0" w:space="0" w:color="auto"/>
          </w:divBdr>
        </w:div>
      </w:divsChild>
    </w:div>
    <w:div w:id="1340617199">
      <w:bodyDiv w:val="1"/>
      <w:marLeft w:val="0"/>
      <w:marRight w:val="0"/>
      <w:marTop w:val="0"/>
      <w:marBottom w:val="0"/>
      <w:divBdr>
        <w:top w:val="none" w:sz="0" w:space="0" w:color="auto"/>
        <w:left w:val="none" w:sz="0" w:space="0" w:color="auto"/>
        <w:bottom w:val="none" w:sz="0" w:space="0" w:color="auto"/>
        <w:right w:val="none" w:sz="0" w:space="0" w:color="auto"/>
      </w:divBdr>
      <w:divsChild>
        <w:div w:id="938635900">
          <w:marLeft w:val="0"/>
          <w:marRight w:val="0"/>
          <w:marTop w:val="0"/>
          <w:marBottom w:val="0"/>
          <w:divBdr>
            <w:top w:val="single" w:sz="2" w:space="0" w:color="auto"/>
            <w:left w:val="single" w:sz="2" w:space="0" w:color="auto"/>
            <w:bottom w:val="single" w:sz="2" w:space="0" w:color="auto"/>
            <w:right w:val="single" w:sz="2" w:space="0" w:color="auto"/>
          </w:divBdr>
        </w:div>
        <w:div w:id="802161255">
          <w:marLeft w:val="0"/>
          <w:marRight w:val="0"/>
          <w:marTop w:val="0"/>
          <w:marBottom w:val="0"/>
          <w:divBdr>
            <w:top w:val="single" w:sz="2" w:space="0" w:color="auto"/>
            <w:left w:val="single" w:sz="2" w:space="0" w:color="auto"/>
            <w:bottom w:val="single" w:sz="2" w:space="0" w:color="auto"/>
            <w:right w:val="single" w:sz="2" w:space="0" w:color="auto"/>
          </w:divBdr>
        </w:div>
        <w:div w:id="566569552">
          <w:marLeft w:val="0"/>
          <w:marRight w:val="0"/>
          <w:marTop w:val="0"/>
          <w:marBottom w:val="0"/>
          <w:divBdr>
            <w:top w:val="single" w:sz="2" w:space="0" w:color="auto"/>
            <w:left w:val="single" w:sz="2" w:space="0" w:color="auto"/>
            <w:bottom w:val="single" w:sz="2" w:space="0" w:color="auto"/>
            <w:right w:val="single" w:sz="2" w:space="0" w:color="auto"/>
          </w:divBdr>
        </w:div>
        <w:div w:id="1307860686">
          <w:marLeft w:val="0"/>
          <w:marRight w:val="0"/>
          <w:marTop w:val="0"/>
          <w:marBottom w:val="0"/>
          <w:divBdr>
            <w:top w:val="single" w:sz="2" w:space="0" w:color="auto"/>
            <w:left w:val="single" w:sz="2" w:space="0" w:color="auto"/>
            <w:bottom w:val="single" w:sz="2" w:space="0" w:color="auto"/>
            <w:right w:val="single" w:sz="2" w:space="0" w:color="auto"/>
          </w:divBdr>
        </w:div>
        <w:div w:id="548955055">
          <w:marLeft w:val="0"/>
          <w:marRight w:val="0"/>
          <w:marTop w:val="0"/>
          <w:marBottom w:val="0"/>
          <w:divBdr>
            <w:top w:val="single" w:sz="2" w:space="0" w:color="auto"/>
            <w:left w:val="single" w:sz="2" w:space="0" w:color="auto"/>
            <w:bottom w:val="single" w:sz="2" w:space="0" w:color="auto"/>
            <w:right w:val="single" w:sz="2" w:space="0" w:color="auto"/>
          </w:divBdr>
        </w:div>
        <w:div w:id="1748529554">
          <w:marLeft w:val="0"/>
          <w:marRight w:val="0"/>
          <w:marTop w:val="0"/>
          <w:marBottom w:val="0"/>
          <w:divBdr>
            <w:top w:val="single" w:sz="2" w:space="0" w:color="auto"/>
            <w:left w:val="single" w:sz="2" w:space="0" w:color="auto"/>
            <w:bottom w:val="single" w:sz="2" w:space="0" w:color="auto"/>
            <w:right w:val="single" w:sz="2" w:space="0" w:color="auto"/>
          </w:divBdr>
        </w:div>
        <w:div w:id="107237484">
          <w:marLeft w:val="0"/>
          <w:marRight w:val="0"/>
          <w:marTop w:val="0"/>
          <w:marBottom w:val="0"/>
          <w:divBdr>
            <w:top w:val="single" w:sz="2" w:space="0" w:color="auto"/>
            <w:left w:val="single" w:sz="2" w:space="0" w:color="auto"/>
            <w:bottom w:val="single" w:sz="2" w:space="0" w:color="auto"/>
            <w:right w:val="single" w:sz="2" w:space="0" w:color="auto"/>
          </w:divBdr>
        </w:div>
        <w:div w:id="1533417101">
          <w:marLeft w:val="0"/>
          <w:marRight w:val="0"/>
          <w:marTop w:val="0"/>
          <w:marBottom w:val="0"/>
          <w:divBdr>
            <w:top w:val="single" w:sz="2" w:space="0" w:color="auto"/>
            <w:left w:val="single" w:sz="2" w:space="0" w:color="auto"/>
            <w:bottom w:val="single" w:sz="2" w:space="0" w:color="auto"/>
            <w:right w:val="single" w:sz="2" w:space="0" w:color="auto"/>
          </w:divBdr>
        </w:div>
        <w:div w:id="645931997">
          <w:marLeft w:val="0"/>
          <w:marRight w:val="0"/>
          <w:marTop w:val="0"/>
          <w:marBottom w:val="0"/>
          <w:divBdr>
            <w:top w:val="single" w:sz="2" w:space="0" w:color="auto"/>
            <w:left w:val="single" w:sz="2" w:space="0" w:color="auto"/>
            <w:bottom w:val="single" w:sz="2" w:space="0" w:color="auto"/>
            <w:right w:val="single" w:sz="2" w:space="0" w:color="auto"/>
          </w:divBdr>
        </w:div>
        <w:div w:id="1995448158">
          <w:marLeft w:val="0"/>
          <w:marRight w:val="0"/>
          <w:marTop w:val="0"/>
          <w:marBottom w:val="0"/>
          <w:divBdr>
            <w:top w:val="single" w:sz="2" w:space="0" w:color="auto"/>
            <w:left w:val="single" w:sz="2" w:space="0" w:color="auto"/>
            <w:bottom w:val="single" w:sz="2" w:space="0" w:color="auto"/>
            <w:right w:val="single" w:sz="2" w:space="0" w:color="auto"/>
          </w:divBdr>
        </w:div>
        <w:div w:id="1586112246">
          <w:marLeft w:val="0"/>
          <w:marRight w:val="0"/>
          <w:marTop w:val="0"/>
          <w:marBottom w:val="0"/>
          <w:divBdr>
            <w:top w:val="single" w:sz="2" w:space="0" w:color="auto"/>
            <w:left w:val="single" w:sz="2" w:space="0" w:color="auto"/>
            <w:bottom w:val="single" w:sz="2" w:space="0" w:color="auto"/>
            <w:right w:val="single" w:sz="2" w:space="0" w:color="auto"/>
          </w:divBdr>
        </w:div>
      </w:divsChild>
    </w:div>
    <w:div w:id="1893693385">
      <w:bodyDiv w:val="1"/>
      <w:marLeft w:val="0"/>
      <w:marRight w:val="0"/>
      <w:marTop w:val="0"/>
      <w:marBottom w:val="0"/>
      <w:divBdr>
        <w:top w:val="none" w:sz="0" w:space="0" w:color="auto"/>
        <w:left w:val="none" w:sz="0" w:space="0" w:color="auto"/>
        <w:bottom w:val="none" w:sz="0" w:space="0" w:color="auto"/>
        <w:right w:val="none" w:sz="0" w:space="0" w:color="auto"/>
      </w:divBdr>
      <w:divsChild>
        <w:div w:id="1323238211">
          <w:marLeft w:val="0"/>
          <w:marRight w:val="0"/>
          <w:marTop w:val="0"/>
          <w:marBottom w:val="0"/>
          <w:divBdr>
            <w:top w:val="single" w:sz="2" w:space="0" w:color="auto"/>
            <w:left w:val="single" w:sz="2" w:space="0" w:color="auto"/>
            <w:bottom w:val="single" w:sz="2" w:space="0" w:color="auto"/>
            <w:right w:val="single" w:sz="2" w:space="0" w:color="auto"/>
          </w:divBdr>
        </w:div>
        <w:div w:id="536360037">
          <w:marLeft w:val="0"/>
          <w:marRight w:val="0"/>
          <w:marTop w:val="0"/>
          <w:marBottom w:val="0"/>
          <w:divBdr>
            <w:top w:val="single" w:sz="2" w:space="0" w:color="auto"/>
            <w:left w:val="single" w:sz="2" w:space="0" w:color="auto"/>
            <w:bottom w:val="single" w:sz="2" w:space="0" w:color="auto"/>
            <w:right w:val="single" w:sz="2" w:space="0" w:color="auto"/>
          </w:divBdr>
        </w:div>
        <w:div w:id="382022057">
          <w:marLeft w:val="0"/>
          <w:marRight w:val="0"/>
          <w:marTop w:val="0"/>
          <w:marBottom w:val="0"/>
          <w:divBdr>
            <w:top w:val="single" w:sz="2" w:space="0" w:color="auto"/>
            <w:left w:val="single" w:sz="2" w:space="0" w:color="auto"/>
            <w:bottom w:val="single" w:sz="2" w:space="0" w:color="auto"/>
            <w:right w:val="single" w:sz="2" w:space="0" w:color="auto"/>
          </w:divBdr>
        </w:div>
        <w:div w:id="1127240926">
          <w:marLeft w:val="0"/>
          <w:marRight w:val="0"/>
          <w:marTop w:val="0"/>
          <w:marBottom w:val="0"/>
          <w:divBdr>
            <w:top w:val="single" w:sz="2" w:space="0" w:color="auto"/>
            <w:left w:val="single" w:sz="2" w:space="0" w:color="auto"/>
            <w:bottom w:val="single" w:sz="2" w:space="0" w:color="auto"/>
            <w:right w:val="single" w:sz="2" w:space="0" w:color="auto"/>
          </w:divBdr>
        </w:div>
      </w:divsChild>
    </w:div>
    <w:div w:id="20702303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14</Pages>
  <Words>1874</Words>
  <Characters>10688</Characters>
  <Application>Microsoft Office Word</Application>
  <DocSecurity>0</DocSecurity>
  <Lines>89</Lines>
  <Paragraphs>25</Paragraphs>
  <ScaleCrop>false</ScaleCrop>
  <Company/>
  <LinksUpToDate>false</LinksUpToDate>
  <CharactersWithSpaces>12537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强 马</cp:lastModifiedBy>
  <cp:revision>17</cp:revision>
  <dcterms:created xsi:type="dcterms:W3CDTF">2017-02-27T12:51:00Z</dcterms:created>
  <dcterms:modified xsi:type="dcterms:W3CDTF">2025-10-26T13:07:00Z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4E739F566F1643F4B7C31742D09C79D4</vt:lpwstr>
  </property>
  <property fmtid="{D5CDD505-2E9C-101B-9397-08002B2CF9AE}" pid="4" name="KSOTemplateDocerSaveRecord">
    <vt:lpwstr>eyJoZGlkIjoiZDUzMzYwMmFjZTMwYmE0YTkxMjg0MDM2YjE3NDc0NTUiLCJ1c2VySWQiOiIyMjg4NTUyODEifQ==</vt:lpwstr>
  </property>
</Properties>
</file>