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and Bioethanol Analysis of Banana Sap</w:t>
      </w:r>
    </w:p>
    <w:p>
      <w:pPr>
        <w:pStyle w:val="Heading1"/>
      </w:pPr>
      <w:r>
        <w:t>General Composition Data</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Moisture (%)</w:t>
            </w:r>
          </w:p>
        </w:tc>
        <w:tc>
          <w:tcPr>
            <w:tcW w:type="dxa" w:w="4320"/>
          </w:tcPr>
          <w:p>
            <w:r>
              <w:t>95.81</w:t>
            </w:r>
          </w:p>
        </w:tc>
      </w:tr>
      <w:tr>
        <w:tc>
          <w:tcPr>
            <w:tcW w:type="dxa" w:w="4320"/>
          </w:tcPr>
          <w:p>
            <w:r>
              <w:t>Protein (%)</w:t>
            </w:r>
          </w:p>
        </w:tc>
        <w:tc>
          <w:tcPr>
            <w:tcW w:type="dxa" w:w="4320"/>
          </w:tcPr>
          <w:p>
            <w:r>
              <w:t>1.75</w:t>
            </w:r>
          </w:p>
        </w:tc>
      </w:tr>
      <w:tr>
        <w:tc>
          <w:tcPr>
            <w:tcW w:type="dxa" w:w="4320"/>
          </w:tcPr>
          <w:p>
            <w:r>
              <w:t>Fat/Lipid (%)</w:t>
            </w:r>
          </w:p>
        </w:tc>
        <w:tc>
          <w:tcPr>
            <w:tcW w:type="dxa" w:w="4320"/>
          </w:tcPr>
          <w:p>
            <w:r>
              <w:t>0.23</w:t>
            </w:r>
          </w:p>
        </w:tc>
      </w:tr>
      <w:tr>
        <w:tc>
          <w:tcPr>
            <w:tcW w:type="dxa" w:w="4320"/>
          </w:tcPr>
          <w:p>
            <w:r>
              <w:t>Fibre (%)</w:t>
            </w:r>
          </w:p>
        </w:tc>
        <w:tc>
          <w:tcPr>
            <w:tcW w:type="dxa" w:w="4320"/>
          </w:tcPr>
          <w:p>
            <w:r>
              <w:t>0.0</w:t>
            </w:r>
          </w:p>
        </w:tc>
      </w:tr>
      <w:tr>
        <w:tc>
          <w:tcPr>
            <w:tcW w:type="dxa" w:w="4320"/>
          </w:tcPr>
          <w:p>
            <w:r>
              <w:t>Ash (%)</w:t>
            </w:r>
          </w:p>
        </w:tc>
        <w:tc>
          <w:tcPr>
            <w:tcW w:type="dxa" w:w="4320"/>
          </w:tcPr>
          <w:p>
            <w:r>
              <w:t>0.12</w:t>
            </w:r>
          </w:p>
        </w:tc>
      </w:tr>
      <w:tr>
        <w:tc>
          <w:tcPr>
            <w:tcW w:type="dxa" w:w="4320"/>
          </w:tcPr>
          <w:p>
            <w:r>
              <w:t>Carbohydrate (%)</w:t>
            </w:r>
          </w:p>
        </w:tc>
        <w:tc>
          <w:tcPr>
            <w:tcW w:type="dxa" w:w="4320"/>
          </w:tcPr>
          <w:p>
            <w:r>
              <w:t>2.08</w:t>
            </w:r>
          </w:p>
        </w:tc>
      </w:tr>
      <w:tr>
        <w:tc>
          <w:tcPr>
            <w:tcW w:type="dxa" w:w="4320"/>
          </w:tcPr>
          <w:p>
            <w:r>
              <w:t>Energy (kcal/100g)</w:t>
            </w:r>
          </w:p>
        </w:tc>
        <w:tc>
          <w:tcPr>
            <w:tcW w:type="dxa" w:w="4320"/>
          </w:tcPr>
          <w:p>
            <w:r>
              <w:t>17.39</w:t>
            </w:r>
          </w:p>
        </w:tc>
      </w:tr>
      <w:tr>
        <w:tc>
          <w:tcPr>
            <w:tcW w:type="dxa" w:w="4320"/>
          </w:tcPr>
          <w:p>
            <w:r>
              <w:t>Lignin (%)</w:t>
            </w:r>
          </w:p>
        </w:tc>
        <w:tc>
          <w:tcPr>
            <w:tcW w:type="dxa" w:w="4320"/>
          </w:tcPr>
          <w:p>
            <w:r>
              <w:t>0.01</w:t>
            </w:r>
          </w:p>
        </w:tc>
      </w:tr>
      <w:tr>
        <w:tc>
          <w:tcPr>
            <w:tcW w:type="dxa" w:w="4320"/>
          </w:tcPr>
          <w:p>
            <w:r>
              <w:t>Hemicellulose (%)</w:t>
            </w:r>
          </w:p>
        </w:tc>
        <w:tc>
          <w:tcPr>
            <w:tcW w:type="dxa" w:w="4320"/>
          </w:tcPr>
          <w:p>
            <w:r>
              <w:t>0.51</w:t>
            </w:r>
          </w:p>
        </w:tc>
      </w:tr>
      <w:tr>
        <w:tc>
          <w:tcPr>
            <w:tcW w:type="dxa" w:w="4320"/>
          </w:tcPr>
          <w:p>
            <w:r>
              <w:t>Cellulose (%)</w:t>
            </w:r>
          </w:p>
        </w:tc>
        <w:tc>
          <w:tcPr>
            <w:tcW w:type="dxa" w:w="4320"/>
          </w:tcPr>
          <w:p>
            <w:r>
              <w:t>0.58</w:t>
            </w:r>
          </w:p>
        </w:tc>
      </w:tr>
      <w:tr>
        <w:tc>
          <w:tcPr>
            <w:tcW w:type="dxa" w:w="4320"/>
          </w:tcPr>
          <w:p>
            <w:r>
              <w:t>Sugar (%)</w:t>
            </w:r>
          </w:p>
        </w:tc>
        <w:tc>
          <w:tcPr>
            <w:tcW w:type="dxa" w:w="4320"/>
          </w:tcPr>
          <w:p>
            <w:r>
              <w:t>5.13</w:t>
            </w:r>
          </w:p>
        </w:tc>
      </w:tr>
    </w:tbl>
    <w:p>
      <w:pPr>
        <w:pStyle w:val="Heading1"/>
      </w:pPr>
      <w:r>
        <w:t>Derived Metrics</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Moisture (%)</w:t>
            </w:r>
          </w:p>
        </w:tc>
        <w:tc>
          <w:tcPr>
            <w:tcW w:type="dxa" w:w="4320"/>
          </w:tcPr>
          <w:p>
            <w:r>
              <w:t>95.81</w:t>
            </w:r>
          </w:p>
        </w:tc>
      </w:tr>
      <w:tr>
        <w:tc>
          <w:tcPr>
            <w:tcW w:type="dxa" w:w="4320"/>
          </w:tcPr>
          <w:p>
            <w:r>
              <w:t>Dry matter (%)</w:t>
            </w:r>
          </w:p>
        </w:tc>
        <w:tc>
          <w:tcPr>
            <w:tcW w:type="dxa" w:w="4320"/>
          </w:tcPr>
          <w:p>
            <w:r>
              <w:t>4.19</w:t>
            </w:r>
          </w:p>
        </w:tc>
      </w:tr>
      <w:tr>
        <w:tc>
          <w:tcPr>
            <w:tcW w:type="dxa" w:w="4320"/>
          </w:tcPr>
          <w:p>
            <w:r>
              <w:t>Sugar (g / 100 g fresh)</w:t>
            </w:r>
          </w:p>
        </w:tc>
        <w:tc>
          <w:tcPr>
            <w:tcW w:type="dxa" w:w="4320"/>
          </w:tcPr>
          <w:p>
            <w:r>
              <w:t>5.13</w:t>
            </w:r>
          </w:p>
        </w:tc>
      </w:tr>
      <w:tr>
        <w:tc>
          <w:tcPr>
            <w:tcW w:type="dxa" w:w="4320"/>
          </w:tcPr>
          <w:p>
            <w:r>
              <w:t>Energy (kcal / 100 g fresh)</w:t>
            </w:r>
          </w:p>
        </w:tc>
        <w:tc>
          <w:tcPr>
            <w:tcW w:type="dxa" w:w="4320"/>
          </w:tcPr>
          <w:p>
            <w:r>
              <w:t>17.39</w:t>
            </w:r>
          </w:p>
        </w:tc>
      </w:tr>
      <w:tr>
        <w:tc>
          <w:tcPr>
            <w:tcW w:type="dxa" w:w="4320"/>
          </w:tcPr>
          <w:p>
            <w:r>
              <w:t>Energy per sugar (kcal per g sugar)</w:t>
            </w:r>
          </w:p>
        </w:tc>
        <w:tc>
          <w:tcPr>
            <w:tcW w:type="dxa" w:w="4320"/>
          </w:tcPr>
          <w:p>
            <w:r>
              <w:t>3.39</w:t>
            </w:r>
          </w:p>
        </w:tc>
      </w:tr>
      <w:tr>
        <w:tc>
          <w:tcPr>
            <w:tcW w:type="dxa" w:w="4320"/>
          </w:tcPr>
          <w:p>
            <w:r>
              <w:t>Theoretical ethanol yield (g/100 g fresh)</w:t>
            </w:r>
          </w:p>
        </w:tc>
        <w:tc>
          <w:tcPr>
            <w:tcW w:type="dxa" w:w="4320"/>
          </w:tcPr>
          <w:p>
            <w:r>
              <w:t>2.62</w:t>
            </w:r>
          </w:p>
        </w:tc>
      </w:tr>
    </w:tbl>
    <w:p>
      <w:pPr>
        <w:pStyle w:val="Heading1"/>
      </w:pPr>
      <w:r>
        <w:t>Proximate Composition</w:t>
      </w:r>
    </w:p>
    <w:p>
      <w:r>
        <w:t>The proximate composition values are presented below:</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Percentage (%)</w:t>
            </w:r>
          </w:p>
        </w:tc>
      </w:tr>
      <w:tr>
        <w:tc>
          <w:tcPr>
            <w:tcW w:type="dxa" w:w="4320"/>
          </w:tcPr>
          <w:p>
            <w:r>
              <w:t>Moisture (%)</w:t>
            </w:r>
          </w:p>
        </w:tc>
        <w:tc>
          <w:tcPr>
            <w:tcW w:type="dxa" w:w="4320"/>
          </w:tcPr>
          <w:p>
            <w:r>
              <w:t>95.81</w:t>
            </w:r>
          </w:p>
        </w:tc>
      </w:tr>
      <w:tr>
        <w:tc>
          <w:tcPr>
            <w:tcW w:type="dxa" w:w="4320"/>
          </w:tcPr>
          <w:p>
            <w:r>
              <w:t>Protein (%)</w:t>
            </w:r>
          </w:p>
        </w:tc>
        <w:tc>
          <w:tcPr>
            <w:tcW w:type="dxa" w:w="4320"/>
          </w:tcPr>
          <w:p>
            <w:r>
              <w:t>1.75</w:t>
            </w:r>
          </w:p>
        </w:tc>
      </w:tr>
      <w:tr>
        <w:tc>
          <w:tcPr>
            <w:tcW w:type="dxa" w:w="4320"/>
          </w:tcPr>
          <w:p>
            <w:r>
              <w:t>Fat/Lipid (%)</w:t>
            </w:r>
          </w:p>
        </w:tc>
        <w:tc>
          <w:tcPr>
            <w:tcW w:type="dxa" w:w="4320"/>
          </w:tcPr>
          <w:p>
            <w:r>
              <w:t>0.23</w:t>
            </w:r>
          </w:p>
        </w:tc>
      </w:tr>
      <w:tr>
        <w:tc>
          <w:tcPr>
            <w:tcW w:type="dxa" w:w="4320"/>
          </w:tcPr>
          <w:p>
            <w:r>
              <w:t>Fibre (%)</w:t>
            </w:r>
          </w:p>
        </w:tc>
        <w:tc>
          <w:tcPr>
            <w:tcW w:type="dxa" w:w="4320"/>
          </w:tcPr>
          <w:p>
            <w:r>
              <w:t>0.00</w:t>
            </w:r>
          </w:p>
        </w:tc>
      </w:tr>
      <w:tr>
        <w:tc>
          <w:tcPr>
            <w:tcW w:type="dxa" w:w="4320"/>
          </w:tcPr>
          <w:p>
            <w:r>
              <w:t>Ash (%)</w:t>
            </w:r>
          </w:p>
        </w:tc>
        <w:tc>
          <w:tcPr>
            <w:tcW w:type="dxa" w:w="4320"/>
          </w:tcPr>
          <w:p>
            <w:r>
              <w:t>0.12</w:t>
            </w:r>
          </w:p>
        </w:tc>
      </w:tr>
      <w:tr>
        <w:tc>
          <w:tcPr>
            <w:tcW w:type="dxa" w:w="4320"/>
          </w:tcPr>
          <w:p>
            <w:r>
              <w:t>Carbohydrate (%)</w:t>
            </w:r>
          </w:p>
        </w:tc>
        <w:tc>
          <w:tcPr>
            <w:tcW w:type="dxa" w:w="4320"/>
          </w:tcPr>
          <w:p>
            <w:r>
              <w:t>2.08</w:t>
            </w:r>
          </w:p>
        </w:tc>
      </w:tr>
    </w:tbl>
    <w:p>
      <w:r>
        <w:drawing>
          <wp:inline xmlns:a="http://schemas.openxmlformats.org/drawingml/2006/main" xmlns:pic="http://schemas.openxmlformats.org/drawingml/2006/picture">
            <wp:extent cx="4572000" cy="2857500"/>
            <wp:docPr id="1" name="Picture 1"/>
            <wp:cNvGraphicFramePr>
              <a:graphicFrameLocks noChangeAspect="1"/>
            </wp:cNvGraphicFramePr>
            <a:graphic>
              <a:graphicData uri="http://schemas.openxmlformats.org/drawingml/2006/picture">
                <pic:pic>
                  <pic:nvPicPr>
                    <pic:cNvPr id="0" name="proximate_composition.jpg"/>
                    <pic:cNvPicPr/>
                  </pic:nvPicPr>
                  <pic:blipFill>
                    <a:blip r:embed="rId9"/>
                    <a:stretch>
                      <a:fillRect/>
                    </a:stretch>
                  </pic:blipFill>
                  <pic:spPr>
                    <a:xfrm>
                      <a:off x="0" y="0"/>
                      <a:ext cx="4572000" cy="2857500"/>
                    </a:xfrm>
                    <a:prstGeom prst="rect"/>
                  </pic:spPr>
                </pic:pic>
              </a:graphicData>
            </a:graphic>
          </wp:inline>
        </w:drawing>
      </w:r>
    </w:p>
    <w:p>
      <w:pPr>
        <w:pStyle w:val="Heading2"/>
      </w:pPr>
      <w:r>
        <w:t>Discussion: Proximate Composition</w:t>
      </w:r>
    </w:p>
    <w:p>
      <w:r>
        <w:t>The proximate composition shows that banana sap is overwhelmingly composed of moisture (95.81%%), leaving only 4.19%% dry matter. Within the dry matter, protein (1.75%%), lipid (0.23%%), ash (0.12%%), and fibre are present only in trace amounts. Carbohydrates (2.08%%) constitute the main component of the solid fraction, which is important for nutritional and biochemical relevance.</w:t>
      </w:r>
    </w:p>
    <w:p>
      <w:pPr>
        <w:pStyle w:val="Heading1"/>
      </w:pPr>
      <w:r>
        <w:t>Bioethanol-Relevant Metrics</w:t>
      </w:r>
    </w:p>
    <w:p>
      <w:r>
        <w:t>The bioethanol-relevant metrics are summarized below:</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Energy (kcal/100g)</w:t>
            </w:r>
          </w:p>
        </w:tc>
        <w:tc>
          <w:tcPr>
            <w:tcW w:type="dxa" w:w="4320"/>
          </w:tcPr>
          <w:p>
            <w:r>
              <w:t>17.39</w:t>
            </w:r>
          </w:p>
        </w:tc>
      </w:tr>
      <w:tr>
        <w:tc>
          <w:tcPr>
            <w:tcW w:type="dxa" w:w="4320"/>
          </w:tcPr>
          <w:p>
            <w:r>
              <w:t>Lignin (%)</w:t>
            </w:r>
          </w:p>
        </w:tc>
        <w:tc>
          <w:tcPr>
            <w:tcW w:type="dxa" w:w="4320"/>
          </w:tcPr>
          <w:p>
            <w:r>
              <w:t>0.01</w:t>
            </w:r>
          </w:p>
        </w:tc>
      </w:tr>
      <w:tr>
        <w:tc>
          <w:tcPr>
            <w:tcW w:type="dxa" w:w="4320"/>
          </w:tcPr>
          <w:p>
            <w:r>
              <w:t>Hemicellulose (%)</w:t>
            </w:r>
          </w:p>
        </w:tc>
        <w:tc>
          <w:tcPr>
            <w:tcW w:type="dxa" w:w="4320"/>
          </w:tcPr>
          <w:p>
            <w:r>
              <w:t>0.51</w:t>
            </w:r>
          </w:p>
        </w:tc>
      </w:tr>
      <w:tr>
        <w:tc>
          <w:tcPr>
            <w:tcW w:type="dxa" w:w="4320"/>
          </w:tcPr>
          <w:p>
            <w:r>
              <w:t>Cellulose (%)</w:t>
            </w:r>
          </w:p>
        </w:tc>
        <w:tc>
          <w:tcPr>
            <w:tcW w:type="dxa" w:w="4320"/>
          </w:tcPr>
          <w:p>
            <w:r>
              <w:t>0.58</w:t>
            </w:r>
          </w:p>
        </w:tc>
      </w:tr>
      <w:tr>
        <w:tc>
          <w:tcPr>
            <w:tcW w:type="dxa" w:w="4320"/>
          </w:tcPr>
          <w:p>
            <w:r>
              <w:t>Sugar (%)</w:t>
            </w:r>
          </w:p>
        </w:tc>
        <w:tc>
          <w:tcPr>
            <w:tcW w:type="dxa" w:w="4320"/>
          </w:tcPr>
          <w:p>
            <w:r>
              <w:t>5.13</w:t>
            </w:r>
          </w:p>
        </w:tc>
      </w:tr>
    </w:tbl>
    <w:p>
      <w:r>
        <w:drawing>
          <wp:inline xmlns:a="http://schemas.openxmlformats.org/drawingml/2006/main" xmlns:pic="http://schemas.openxmlformats.org/drawingml/2006/picture">
            <wp:extent cx="4572000" cy="2857500"/>
            <wp:docPr id="2" name="Picture 2"/>
            <wp:cNvGraphicFramePr>
              <a:graphicFrameLocks noChangeAspect="1"/>
            </wp:cNvGraphicFramePr>
            <a:graphic>
              <a:graphicData uri="http://schemas.openxmlformats.org/drawingml/2006/picture">
                <pic:pic>
                  <pic:nvPicPr>
                    <pic:cNvPr id="0" name="bioethanol_metrics.jpg"/>
                    <pic:cNvPicPr/>
                  </pic:nvPicPr>
                  <pic:blipFill>
                    <a:blip r:embed="rId10"/>
                    <a:stretch>
                      <a:fillRect/>
                    </a:stretch>
                  </pic:blipFill>
                  <pic:spPr>
                    <a:xfrm>
                      <a:off x="0" y="0"/>
                      <a:ext cx="4572000" cy="2857500"/>
                    </a:xfrm>
                    <a:prstGeom prst="rect"/>
                  </pic:spPr>
                </pic:pic>
              </a:graphicData>
            </a:graphic>
          </wp:inline>
        </w:drawing>
      </w:r>
    </w:p>
    <w:p>
      <w:pPr>
        <w:pStyle w:val="Heading2"/>
      </w:pPr>
      <w:r>
        <w:t>Discussion: Bioethanol-Relevant Metrics</w:t>
      </w:r>
    </w:p>
    <w:p>
      <w:r>
        <w:t>Among the bioethanol-relevant metrics, sugars (5.13%%) are the most significant fraction, directly contributing to fermentable substrate. The energy content (17.39 kcal/100 g) is modest but aligns with the high water fraction. Lignin (0.01%%), hemicellulose (0.51%%), and cellulose (0.58%%) are present in trace amounts, suggesting limited structural biomass but minimal inhibitory effects for fermentation. The calculated ethanol yield of 2.62 g per 100 g sap underscores its potential in bioethanol applications.</w:t>
      </w:r>
    </w:p>
    <w:p>
      <w:pPr>
        <w:pStyle w:val="Heading1"/>
      </w:pPr>
      <w:r>
        <w:t>Conclusion</w:t>
      </w:r>
    </w:p>
    <w:p>
      <w:r>
        <w:t>In conclusion, banana sap is predominantly water but contains a fermentable sugar fraction that makes it relevant in bioethanol research. While its proximate composition indicates low nutritional value beyond hydration, the bioethanol-relevant metrics highlight a modest but usable sugar source. The low lignin and cellulose contents also suggest that fermentation can proceed with minimal pretreatment, making banana sap an interesting supplementary substrate for sustainable biofuel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