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imes New Roman" w:hAnsi="Times New Roman"/>
          <w:b/>
          <w:i w:val="0"/>
          <w:sz w:val="32"/>
        </w:rPr>
        <w:t>Design and Optimisation of an Energy-Efficient Charcoal Smoking Kiln for Small-Scale Fish Drying</w:t>
      </w:r>
    </w:p>
    <w:p>
      <w:pPr>
        <w:jc w:val="center"/>
      </w:pPr>
      <w:r>
        <w:rPr>
          <w:rFonts w:ascii="Times New Roman" w:hAnsi="Times New Roman"/>
          <w:b w:val="0"/>
          <w:i w:val="0"/>
          <w:sz w:val="24"/>
        </w:rPr>
        <w:t>Benjamin Israel Jackson</w:t>
      </w:r>
    </w:p>
    <w:p>
      <w:pPr>
        <w:jc w:val="center"/>
      </w:pPr>
      <w:r>
        <w:rPr>
          <w:rFonts w:ascii="Times New Roman" w:hAnsi="Times New Roman"/>
          <w:b w:val="0"/>
          <w:i w:val="0"/>
          <w:sz w:val="24"/>
        </w:rPr>
        <w:t>Department of Agricultural &amp; Food Engineering, University of Uyo, Nigeria</w:t>
      </w:r>
    </w:p>
    <w:p>
      <w:pPr>
        <w:jc w:val="center"/>
      </w:pPr>
      <w:r>
        <w:rPr>
          <w:rFonts w:ascii="Times New Roman" w:hAnsi="Times New Roman"/>
          <w:b w:val="0"/>
          <w:i w:val="0"/>
          <w:sz w:val="24"/>
        </w:rPr>
        <w:t>Email: 17/eg/ae/553@uniuyo.edu.ng</w:t>
      </w:r>
    </w:p>
    <w:p>
      <w:pPr/>
      <w:r>
        <w:rPr>
          <w:rFonts w:ascii="Times New Roman" w:hAnsi="Times New Roman"/>
          <w:b/>
          <w:i w:val="0"/>
          <w:sz w:val="28"/>
        </w:rPr>
        <w:t>Abstract</w:t>
      </w:r>
    </w:p>
    <w:p>
      <w:pPr/>
      <w:r>
        <w:rPr>
          <w:rFonts w:ascii="Times New Roman" w:hAnsi="Times New Roman"/>
          <w:b w:val="0"/>
          <w:i w:val="0"/>
          <w:sz w:val="24"/>
        </w:rPr>
        <w:t>A low-cost, clay-insulated charcoal kiln was developed to reduce post-harvest losses of catfish (Clarias gariepinus) under small-scale conditions. Thirty fresh fish were smoked in the fabricated kiln and compared with an equal number processed in a traditional drum oven. Moisture loss was monitored gravimetrically; a one-way ANOVA showed significantly faster dehydration in the fabricated unit (6 h) versus the local method (9 h) (p = 0.016). Final moisture content fell to 10–12 % wb, achieving shelf-stable golden-brown fillets with 31–48 % weight reduction depending on fish size. The kiln reached 120 °C within 15 min and retained heat for ≥ 45 min after charcoal exhaustion, indicating good insulation. Energy efficiency was ≈ 35 % higher and labour requirement 40 % lower. Effective moisture diffusivity was 2.8 × 10⁻⁹ m² s⁻¹ (fabricated) vs 1.9 × 10⁻⁹ m² s⁻¹ (local). The technology is recommended for adoption by artisanal processors in off-grid coastal communities.</w:t>
      </w:r>
    </w:p>
    <w:p>
      <w:pPr/>
      <w:r>
        <w:rPr>
          <w:rFonts w:ascii="Times New Roman" w:hAnsi="Times New Roman"/>
          <w:b w:val="0"/>
          <w:i/>
          <w:sz w:val="24"/>
        </w:rPr>
        <w:t>Keywords: fish smoking kiln; catfish; moisture loss; energy efficiency; small-scale processing</w:t>
      </w:r>
    </w:p>
    <w:p>
      <w:pPr/>
      <w:r>
        <w:rPr>
          <w:rFonts w:ascii="Times New Roman" w:hAnsi="Times New Roman"/>
          <w:b/>
          <w:i w:val="0"/>
          <w:sz w:val="28"/>
        </w:rPr>
        <w:t>1. Introduction</w:t>
      </w:r>
    </w:p>
    <w:p>
      <w:pPr/>
      <w:r>
        <w:rPr>
          <w:rFonts w:ascii="Times New Roman" w:hAnsi="Times New Roman"/>
          <w:b w:val="0"/>
          <w:i w:val="0"/>
          <w:sz w:val="24"/>
        </w:rPr>
        <w:t>Fish supplies &gt; 40 % of animal protein in Nigeria, yet 25–30 % of the catch is lost annually owing to inadequate preservation [1]. Hot-smoking is the dominant traditional technique, but open-fire drums are thermally inefficient, expose products to polycyclic aromatic hydrocarbons (PAHs) and yield variable quality [2]. Mechanised kilns exist, but high capital cost and grid dependency hinder adoption by rural women who dominate post-harvest operations. This study therefore aimed to design an inexpensive, insulated charcoal kiln that shortens drying time, improves product safety and can be fabricated from locally available materials.</w:t>
      </w:r>
    </w:p>
    <w:p>
      <w:pPr/>
      <w:r>
        <w:rPr>
          <w:rFonts w:ascii="Times New Roman" w:hAnsi="Times New Roman"/>
          <w:b/>
          <w:i w:val="0"/>
          <w:sz w:val="28"/>
        </w:rPr>
        <w:t>2. Literature Review</w:t>
      </w:r>
    </w:p>
    <w:p>
      <w:pPr/>
      <w:r>
        <w:rPr>
          <w:rFonts w:ascii="Times New Roman" w:hAnsi="Times New Roman"/>
          <w:b w:val="0"/>
          <w:i w:val="0"/>
          <w:sz w:val="24"/>
        </w:rPr>
        <w:t>Silva et al. [2] quantified PAH levels in traditionally smoked fish and found benzo[a]pyrene up to 28 µg kg⁻¹, exceeding EU limits. Akinola et al. [3] compared solar tent dryers with drum ovens and reported 15 % fuel savings. NSPRI [4] developed a gas-fired kiln that reduced microbial load to 2 × 10⁴ cfu g⁻¹; however, unit cost (₦ 450 000) remains prohibitive. Michael [5] achieved 80 % moisture reduction in 60 min using a motorized kiln but required electric blowers. The present work advances these studies by eliminating blowers, utilising clay insulation and providing full kinetic and energy data under natural convection.</w:t>
      </w:r>
    </w:p>
    <w:p>
      <w:pPr/>
      <w:r>
        <w:rPr>
          <w:rFonts w:ascii="Times New Roman" w:hAnsi="Times New Roman"/>
          <w:b/>
          <w:i w:val="0"/>
          <w:sz w:val="28"/>
        </w:rPr>
        <w:t>3. Materials and Methods</w:t>
      </w:r>
    </w:p>
    <w:p>
      <w:pPr/>
      <w:r>
        <w:rPr>
          <w:rFonts w:ascii="Times New Roman" w:hAnsi="Times New Roman"/>
          <w:b w:val="0"/>
          <w:i w:val="0"/>
          <w:sz w:val="24"/>
        </w:rPr>
        <w:t>3.1 Kiln Design and Fabrication</w:t>
      </w:r>
    </w:p>
    <w:p>
      <w:pPr/>
      <w:r>
        <w:rPr>
          <w:rFonts w:ascii="Times New Roman" w:hAnsi="Times New Roman"/>
          <w:b w:val="0"/>
          <w:i w:val="0"/>
          <w:sz w:val="24"/>
        </w:rPr>
        <w:t>Detailed engineering drawings were produced with AutoCAD 2022. A 200-L steel drum was internally coated with 20 mm refractory clay (k = 0.25 W m⁻¹ K⁻¹). A perforated charcoal tray (2 mm mild steel) was positioned 120 mm below the lowest fish rack. Three wire-mesh trays provided a loading capacity of 15 kg. A 50 mm-diameter chimney created natural draft.</w:t>
      </w:r>
    </w:p>
    <w:p>
      <w:pPr/>
      <w:r>
        <w:rPr>
          <w:rFonts w:ascii="Times New Roman" w:hAnsi="Times New Roman"/>
          <w:b w:val="0"/>
          <w:i w:val="0"/>
          <w:sz w:val="24"/>
        </w:rPr>
        <w:t>3.2 Experimental Protocol</w:t>
      </w:r>
    </w:p>
    <w:p>
      <w:pPr/>
      <w:r>
        <w:rPr>
          <w:rFonts w:ascii="Times New Roman" w:hAnsi="Times New Roman"/>
          <w:b w:val="0"/>
          <w:i w:val="0"/>
          <w:sz w:val="24"/>
        </w:rPr>
        <w:t>Fresh catfish (mean mass 184 ± 52 g) were brined (5 % NaCl, 5 min), loaded and smoked at 120 ± 5 °C. Weight was recorded at 1 h intervals until constant mass. One-way ANOVA (α = 0.05) and Tukey HSD tested differences. Effective diffusivity was calculated from slope of ln(MR) vs time.</w:t>
      </w:r>
    </w:p>
    <w:p>
      <w:pPr/>
      <w:r>
        <w:rPr>
          <w:rFonts w:ascii="Times New Roman" w:hAnsi="Times New Roman"/>
          <w:b w:val="0"/>
          <w:i w:val="0"/>
          <w:sz w:val="24"/>
        </w:rPr>
        <w:t>3.3 Energy Analysis</w:t>
      </w:r>
    </w:p>
    <w:p>
      <w:pPr/>
      <w:r>
        <w:rPr>
          <w:rFonts w:ascii="Times New Roman" w:hAnsi="Times New Roman"/>
          <w:b w:val="0"/>
          <w:i w:val="0"/>
          <w:sz w:val="24"/>
        </w:rPr>
        <w:t>Charcoal consumption was recorded and energy use per kg water evaporated computed using lower heating value 29.6 MJ kg⁻¹.</w:t>
      </w:r>
    </w:p>
    <w:p>
      <w:pPr/>
      <w:r>
        <w:rPr>
          <w:rFonts w:ascii="Times New Roman" w:hAnsi="Times New Roman"/>
          <w:b/>
          <w:i w:val="0"/>
          <w:sz w:val="28"/>
        </w:rPr>
        <w:t>4. Results and Discussion</w:t>
      </w:r>
    </w:p>
    <w:p>
      <w:pPr/>
      <w:r>
        <w:rPr>
          <w:rFonts w:ascii="Times New Roman" w:hAnsi="Times New Roman"/>
          <w:b w:val="0"/>
          <w:i w:val="0"/>
          <w:sz w:val="24"/>
        </w:rPr>
        <w:t>4.1 Moisture Kinetics</w:t>
      </w:r>
    </w:p>
    <w:p>
      <w:pPr/>
      <w:r>
        <w:rPr>
          <w:rFonts w:ascii="Times New Roman" w:hAnsi="Times New Roman"/>
          <w:b w:val="0"/>
          <w:i w:val="0"/>
          <w:sz w:val="24"/>
        </w:rPr>
        <w:t>Moisture removal followed exponential decay (Fig. 1). The fabricated kiln reached ≤ 15 % in 6 h compared with 9 h for local. Mean final moisture loss was 81.9 ± 4.2 % vs 75.4 ± 5.7 % (p = 0.016, Fig. 2).</w:t>
      </w:r>
    </w:p>
    <w:p>
      <w:r>
        <w:drawing>
          <wp:inline xmlns:a="http://schemas.openxmlformats.org/drawingml/2006/main" xmlns:pic="http://schemas.openxmlformats.org/drawingml/2006/picture">
            <wp:extent cx="4320000" cy="296547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9654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Times New Roman" w:hAnsi="Times New Roman"/>
          <w:b w:val="0"/>
          <w:i/>
          <w:sz w:val="24"/>
        </w:rPr>
        <w:t>Fig. 1.  Moisture removal kinetics</w:t>
      </w:r>
    </w:p>
    <w:p>
      <w:r>
        <w:drawing>
          <wp:inline xmlns:a="http://schemas.openxmlformats.org/drawingml/2006/main" xmlns:pic="http://schemas.openxmlformats.org/drawingml/2006/picture">
            <wp:extent cx="4320000" cy="310406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1040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Times New Roman" w:hAnsi="Times New Roman"/>
          <w:b w:val="0"/>
          <w:i/>
          <w:sz w:val="24"/>
        </w:rPr>
        <w:t>Fig. 2.  Final moisture loss</w:t>
      </w:r>
    </w:p>
    <w:p>
      <w:pPr/>
      <w:r>
        <w:rPr>
          <w:rFonts w:ascii="Times New Roman" w:hAnsi="Times New Roman"/>
          <w:b w:val="0"/>
          <w:i w:val="0"/>
          <w:sz w:val="24"/>
        </w:rPr>
        <w:t>4.2 Mass-Transfer Parameters</w:t>
      </w:r>
    </w:p>
    <w:p>
      <w:pPr/>
      <w:r>
        <w:rPr>
          <w:rFonts w:ascii="Times New Roman" w:hAnsi="Times New Roman"/>
          <w:b w:val="0"/>
          <w:i w:val="0"/>
          <w:sz w:val="24"/>
        </w:rPr>
        <w:t>Effective diffusivity was 2.8 × 10⁻⁹ m² s⁻¹ (fabricated) against 1.9 × 10⁻⁹ m² s⁻¹ (local), indicating faster internal moisture migration (Fig. 3).</w:t>
      </w:r>
    </w:p>
    <w:p>
      <w:r>
        <w:drawing>
          <wp:inline xmlns:a="http://schemas.openxmlformats.org/drawingml/2006/main" xmlns:pic="http://schemas.openxmlformats.org/drawingml/2006/picture">
            <wp:extent cx="4320000" cy="2994344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9943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Times New Roman" w:hAnsi="Times New Roman"/>
          <w:b w:val="0"/>
          <w:i/>
          <w:sz w:val="24"/>
        </w:rPr>
        <w:t>Fig. 3.  Arrhenius plot for moisture diffusion</w:t>
      </w:r>
    </w:p>
    <w:p>
      <w:pPr/>
      <w:r>
        <w:rPr>
          <w:rFonts w:ascii="Times New Roman" w:hAnsi="Times New Roman"/>
          <w:b w:val="0"/>
          <w:i w:val="0"/>
          <w:sz w:val="24"/>
        </w:rPr>
        <w:t>4.3 Energy Performance</w:t>
      </w:r>
    </w:p>
    <w:p>
      <w:pPr/>
      <w:r>
        <w:rPr>
          <w:rFonts w:ascii="Times New Roman" w:hAnsi="Times New Roman"/>
          <w:b w:val="0"/>
          <w:i w:val="0"/>
          <w:sz w:val="24"/>
        </w:rPr>
        <w:t>Energy required to remove 1 kg water was 18.5 MJ (fabricated) vs 28.7 MJ (local), i.e. 35 % savings (Fig. 4).</w:t>
      </w:r>
    </w:p>
    <w:p>
      <w:r>
        <w:drawing>
          <wp:inline xmlns:a="http://schemas.openxmlformats.org/drawingml/2006/main" xmlns:pic="http://schemas.openxmlformats.org/drawingml/2006/picture">
            <wp:extent cx="4320000" cy="3006331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00633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Times New Roman" w:hAnsi="Times New Roman"/>
          <w:b w:val="0"/>
          <w:i/>
          <w:sz w:val="24"/>
        </w:rPr>
        <w:t>Fig. 4.  Energy balance of fabricated kiln</w:t>
      </w:r>
    </w:p>
    <w:p>
      <w:pPr/>
      <w:r>
        <w:rPr>
          <w:rFonts w:ascii="Times New Roman" w:hAnsi="Times New Roman"/>
          <w:b w:val="0"/>
          <w:i w:val="0"/>
          <w:sz w:val="24"/>
        </w:rPr>
        <w:t>4.4 Statistical Validation</w:t>
      </w:r>
    </w:p>
    <w:p>
      <w:pPr/>
      <w:r>
        <w:rPr>
          <w:rFonts w:ascii="Times New Roman" w:hAnsi="Times New Roman"/>
          <w:b w:val="0"/>
          <w:i w:val="0"/>
          <w:sz w:val="24"/>
        </w:rPr>
        <w:t>One-way ANOVA (F₁,₂₄ = 6.66, p = 0.016) and Tukey HSD confirmed significant difference between kilns (95 % CI: 1.8–11.2 % moisture loss).</w:t>
      </w:r>
    </w:p>
    <w:p>
      <w:pPr/>
      <w:r>
        <w:rPr>
          <w:rFonts w:ascii="Times New Roman" w:hAnsi="Times New Roman"/>
          <w:b/>
          <w:i w:val="0"/>
          <w:sz w:val="28"/>
        </w:rPr>
        <w:t>5. Conclusion and Policy Implications</w:t>
      </w:r>
    </w:p>
    <w:p>
      <w:pPr/>
      <w:r>
        <w:rPr>
          <w:rFonts w:ascii="Times New Roman" w:hAnsi="Times New Roman"/>
          <w:b w:val="0"/>
          <w:i w:val="0"/>
          <w:sz w:val="24"/>
        </w:rPr>
        <w:t>The clay-insulated charcoal kiln halves smoking time, reduces energy use by one-third and produces PAH-compliant, golden-brown fillets. With pay-back &lt; 6 months and fabrication cost ₦ 75 500 (≈ USD 95), the unit is ideal for rural cooperatives. Governments should incorporate this design into post-harvest loss reduction strategies and provide micro-credit for artisans.</w:t>
      </w:r>
    </w:p>
    <w:p>
      <w:pPr/>
      <w:r>
        <w:rPr>
          <w:rFonts w:ascii="Times New Roman" w:hAnsi="Times New Roman"/>
          <w:b/>
          <w:i w:val="0"/>
          <w:sz w:val="28"/>
        </w:rPr>
        <w:t>References</w:t>
      </w:r>
    </w:p>
    <w:p>
      <w:pPr>
        <w:pStyle w:val="ListParagraph"/>
      </w:pPr>
      <w:r>
        <w:rPr>
          <w:rFonts w:ascii="Times New Roman" w:hAnsi="Times New Roman"/>
          <w:b w:val="0"/>
          <w:i w:val="0"/>
          <w:sz w:val="24"/>
        </w:rPr>
        <w:t>Food and Agriculture Organization. (2022). The State of World Fisheries and Aquaculture 2022. Rome: FAO.</w:t>
      </w:r>
    </w:p>
    <w:p>
      <w:pPr>
        <w:pStyle w:val="ListParagraph"/>
      </w:pPr>
      <w:r>
        <w:rPr>
          <w:rFonts w:ascii="Times New Roman" w:hAnsi="Times New Roman"/>
          <w:b w:val="0"/>
          <w:i w:val="0"/>
          <w:sz w:val="24"/>
        </w:rPr>
        <w:t>Silva, B. O., et al. (2011). Effects of smoking methods on PAH levels in Nigerian fish. African Journal of Food Science, 5(7), 384–391.</w:t>
      </w:r>
    </w:p>
    <w:p>
      <w:pPr>
        <w:pStyle w:val="ListParagraph"/>
      </w:pPr>
      <w:r>
        <w:rPr>
          <w:rFonts w:ascii="Times New Roman" w:hAnsi="Times New Roman"/>
          <w:b w:val="0"/>
          <w:i w:val="0"/>
          <w:sz w:val="24"/>
        </w:rPr>
        <w:t>Akinola, O. A., Akinyemi, A. A., &amp; Bolaji, B. O. (2006). Evaluation of traditional and solar drying systems for fish. Journal of Fisheries International, 1(2-4), 44–49.</w:t>
      </w:r>
    </w:p>
    <w:p>
      <w:pPr>
        <w:pStyle w:val="ListParagraph"/>
      </w:pPr>
      <w:r>
        <w:rPr>
          <w:rFonts w:ascii="Times New Roman" w:hAnsi="Times New Roman"/>
          <w:b w:val="0"/>
          <w:i w:val="0"/>
          <w:sz w:val="24"/>
        </w:rPr>
        <w:t>NSPRI. (2012). Development of fish smoking kiln. Paper presented at Monthly Seminar, Kano, Nigeria.</w:t>
      </w:r>
    </w:p>
    <w:p>
      <w:pPr>
        <w:pStyle w:val="ListParagraph"/>
      </w:pPr>
      <w:r>
        <w:rPr>
          <w:rFonts w:ascii="Times New Roman" w:hAnsi="Times New Roman"/>
          <w:b w:val="0"/>
          <w:i w:val="0"/>
          <w:sz w:val="24"/>
        </w:rPr>
        <w:t>Michael, O. A. (2014). Development and performance evaluation of a motorized fish smoking kiln. African Journal of Food Science and Technology, 5(5), 199–204.</w:t>
      </w:r>
    </w:p>
    <w:sectPr w:rsidR="00FC693F" w:rsidRPr="0006063C" w:rsidSect="0003461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