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Response Surface Methodology Analysis: Jatropha Oil Extraction</w:t>
      </w:r>
    </w:p>
    <w:p>
      <w:pPr>
        <w:pStyle w:val="Heading1"/>
      </w:pPr>
      <w:r>
        <w:t>Optimal Factor Setting and Predicted Yield</w:t>
      </w:r>
    </w:p>
    <w:p>
      <w:r>
        <w:t>The numerical optimization using the fitted regression model found the maximum predicted oil yield of 37.9217 %.</w:t>
      </w:r>
    </w:p>
    <w:p>
      <w:r>
        <w:t>The corresponding optimal factor settings (validating the experimental results) are:</w:t>
      </w:r>
    </w:p>
    <w:p>
      <w:r>
        <w:t xml:space="preserve">  • Moisture Content (MC): 6.00 % wet basis</w:t>
      </w:r>
    </w:p>
    <w:p>
      <w:r>
        <w:t xml:space="preserve">  • Heating Temperature (HT): 90.00 °C</w:t>
      </w:r>
    </w:p>
    <w:p>
      <w:r>
        <w:t xml:space="preserve">  • Heating Time (Ht): 35.00 mins</w:t>
      </w:r>
    </w:p>
    <w:p>
      <w:r>
        <w:t xml:space="preserve">  • Soxhlet Extraction Time (SET): 180.00 mins</w:t>
      </w:r>
    </w:p>
    <w:p>
      <w:pPr>
        <w:pStyle w:val="Heading1"/>
      </w:pPr>
      <w:r>
        <w:t>Model Summary and ANOVA</w:t>
      </w:r>
    </w:p>
    <w:p>
      <w:r>
        <w:t>Regression Coefficients, R-squared, and P-values:</w:t>
      </w:r>
    </w:p>
    <w:p>
      <w:r>
        <w:t xml:space="preserve">                            OLS Regression Results                            </w:t>
        <w:br/>
        <w:t>==============================================================================</w:t>
        <w:br/>
        <w:t>Dep. Variable:                  Y_Exp   R-squared:                       0.591</w:t>
        <w:br/>
        <w:t>Model:                            OLS   Adj. R-squared:                  0.208</w:t>
        <w:br/>
        <w:t>Method:                 Least Squares   F-statistic:                     1.545</w:t>
        <w:br/>
        <w:t>Date:                Tue, 07 Oct 2025   Prob (F-statistic):              0.206</w:t>
        <w:br/>
        <w:t>Time:                        23:38:27   Log-Likelihood:                -64.578</w:t>
        <w:br/>
        <w:t>No. Observations:                  30   AIC:                             159.2</w:t>
        <w:br/>
        <w:t>Df Residuals:                      15   BIC:                             180.2</w:t>
        <w:br/>
        <w:t xml:space="preserve">Df Model:                          14                                         </w:t>
        <w:br/>
        <w:t xml:space="preserve">Covariance Type:            nonrobust                                         </w:t>
        <w:br/>
        <w:t>==============================================================================</w:t>
        <w:br/>
        <w:t xml:space="preserve">                 coef    std err          t      P&gt;|t|      [0.025      0.975]</w:t>
        <w:br/>
        <w:t>------------------------------------------------------------------------------</w:t>
        <w:br/>
        <w:t>Intercept     16.6950      1.202     13.884      0.000      14.132      19.258</w:t>
        <w:br/>
        <w:t>X1            -1.0142      0.601     -1.687      0.112      -2.296       0.267</w:t>
        <w:br/>
        <w:t>X2             0.6725      0.601      1.119      0.281      -0.609       1.954</w:t>
        <w:br/>
        <w:t>X3             0.5125      0.601      0.852      0.407      -0.769       1.794</w:t>
        <w:br/>
        <w:t>X4             1.0967      0.601      1.824      0.088      -0.185       2.378</w:t>
        <w:br/>
        <w:t>I(X1 ** 2)    -0.1787      0.562     -0.318      0.755      -1.377       1.020</w:t>
        <w:br/>
        <w:t>I(X2 ** 2)     0.7113      0.562      1.265      0.225      -0.487       1.910</w:t>
        <w:br/>
        <w:t>I(X3 ** 2)    -0.6725      0.562     -1.196      0.250      -1.871       0.526</w:t>
        <w:br/>
        <w:t>I(X4 ** 2)    -0.1112      0.562     -0.198      0.846      -1.310       1.087</w:t>
        <w:br/>
        <w:t>X1:X2          0.2787      0.736      0.379      0.710      -1.291       1.848</w:t>
        <w:br/>
        <w:t>X1:X3         -1.4000      0.736     -1.901      0.077      -2.970       0.170</w:t>
        <w:br/>
        <w:t>X1:X4         -1.6900      0.736     -2.295      0.037      -3.260      -0.120</w:t>
        <w:br/>
        <w:t>X2:X3          0.4875      0.736      0.662      0.518      -1.082       2.057</w:t>
        <w:br/>
        <w:t>X2:X4          0.3350      0.736      0.455      0.656      -1.235       1.905</w:t>
        <w:br/>
        <w:t>X3:X4          0.2762      0.736      0.375      0.713      -1.293       1.846</w:t>
        <w:br/>
        <w:t>==============================================================================</w:t>
        <w:br/>
        <w:t>Omnibus:                        1.098   Durbin-Watson:                   1.497</w:t>
        <w:br/>
        <w:t>Prob(Omnibus):                  0.578   Jarque-Bera (JB):                0.947</w:t>
        <w:br/>
        <w:t>Skew:                           0.203   Prob(JB):                        0.623</w:t>
        <w:br/>
        <w:t>Kurtosis:                       2.230   Cond. No.                         5.05</w:t>
        <w:br/>
        <w:t>==============================================================================</w:t>
        <w:br/>
        <w:br/>
        <w:t>Notes:</w:t>
        <w:br/>
        <w:t>[1] Standard Errors assume that the covariance matrix of the errors is correctly specified.</w:t>
      </w:r>
    </w:p>
    <w:p>
      <w:pPr>
        <w:pStyle w:val="Heading1"/>
      </w:pPr>
      <w:r>
        <w:t>2D Contour and 3D Surface Plots</w:t>
      </w:r>
    </w:p>
    <w:p>
      <w:pPr>
        <w:pStyle w:val="Heading2"/>
      </w:pPr>
      <w:r>
        <w:t>Contour X1 X2</w:t>
      </w:r>
    </w:p>
    <w:p>
      <w:r>
        <w:drawing>
          <wp:inline xmlns:a="http://schemas.openxmlformats.org/drawingml/2006/main" xmlns:pic="http://schemas.openxmlformats.org/drawingml/2006/picture">
            <wp:extent cx="5029200" cy="37719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tour_X1_X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71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Surface X1 X2</w:t>
      </w:r>
    </w:p>
    <w:p>
      <w:r>
        <w:drawing>
          <wp:inline xmlns:a="http://schemas.openxmlformats.org/drawingml/2006/main" xmlns:pic="http://schemas.openxmlformats.org/drawingml/2006/picture">
            <wp:extent cx="5029200" cy="402336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urface_X1_X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0233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Contour X3 X4</w:t>
      </w:r>
    </w:p>
    <w:p>
      <w:r>
        <w:drawing>
          <wp:inline xmlns:a="http://schemas.openxmlformats.org/drawingml/2006/main" xmlns:pic="http://schemas.openxmlformats.org/drawingml/2006/picture">
            <wp:extent cx="5029200" cy="37719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tour_X3_X4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71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Surface X3 X4</w:t>
      </w:r>
    </w:p>
    <w:p>
      <w:r>
        <w:drawing>
          <wp:inline xmlns:a="http://schemas.openxmlformats.org/drawingml/2006/main" xmlns:pic="http://schemas.openxmlformats.org/drawingml/2006/picture">
            <wp:extent cx="5029200" cy="402336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urface_X3_X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0233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Contour X2 X4</w:t>
      </w:r>
    </w:p>
    <w:p>
      <w:r>
        <w:drawing>
          <wp:inline xmlns:a="http://schemas.openxmlformats.org/drawingml/2006/main" xmlns:pic="http://schemas.openxmlformats.org/drawingml/2006/picture">
            <wp:extent cx="5029200" cy="37719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tour_X2_X4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71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Surface X2 X4</w:t>
      </w:r>
    </w:p>
    <w:p>
      <w:r>
        <w:drawing>
          <wp:inline xmlns:a="http://schemas.openxmlformats.org/drawingml/2006/main" xmlns:pic="http://schemas.openxmlformats.org/drawingml/2006/picture">
            <wp:extent cx="5029200" cy="402336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urface_X2_X4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02336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