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Performance Evaluation of a Cylindrical Passive Solar Dryer for Crayfish Preservation</w:t>
      </w:r>
    </w:p>
    <w:p/>
    <w:p>
      <w:pPr>
        <w:jc w:val="center"/>
      </w:pPr>
      <w:r>
        <w:t>Utit, Isaac Ime¹ and David Onwe²</w:t>
      </w:r>
    </w:p>
    <w:p>
      <w:pPr>
        <w:jc w:val="center"/>
      </w:pPr>
      <w:r>
        <w:rPr>
          <w:i/>
          <w:sz w:val="22"/>
        </w:rPr>
        <w:t>¹²Department of Agricultural and Food Engineering, University of Uyo, Nigeria</w:t>
      </w:r>
    </w:p>
    <w:p/>
    <w:p>
      <w:pPr>
        <w:pStyle w:val="Heading1"/>
      </w:pPr>
      <w:r>
        <w:t>Abstract</w:t>
      </w:r>
    </w:p>
    <w:p>
      <w:pPr>
        <w:jc w:val="both"/>
      </w:pPr>
      <w:r>
        <w:t>This study presents the design, construction, and performance evaluation of a cylindrical direct passive solar dryer for crayfish preservation. The dryer achieved moisture reduction from 67% to 0% (w.b.) in 12.0 hours (upper chamber) and 14.0 hours (lower chamber), compared to 15.0 hours for open-air drying. Maximum temperatures of 45.0°C and 54.0°C were recorded. Dryer efficiency was 28.3% with average drying rates of 0.062 and 0.053 g H₂O/min. ANOVA revealed significant differences (F=72.68, p&lt;0.001). The cylindrical design reduced drying time by 20.0%.</w:t>
      </w:r>
    </w:p>
    <w:p>
      <w:r>
        <w:rPr>
          <w:b/>
        </w:rPr>
        <w:t xml:space="preserve">Keywords: </w:t>
      </w:r>
      <w:r>
        <w:t>Solar dryer; Cylindrical design; Crayfish preservation; Passive drying; Post-harvest technology</w:t>
      </w:r>
    </w:p>
    <w:p/>
    <w:p>
      <w:pPr>
        <w:pStyle w:val="Heading1"/>
      </w:pPr>
      <w:r>
        <w:t>1. Introduction</w:t>
      </w:r>
    </w:p>
    <w:p>
      <w:pPr>
        <w:jc w:val="both"/>
      </w:pPr>
      <w:r>
        <w:t>Agricultural product preservation remains critical in developing countries where post-harvest losses reach 30-40%. Traditional open-sun drying exposes products to contamination. This study develops a cylindrical passive solar dryer that eliminates manual repositioning while maintaining thermal performance. The objectives were to: (1) design and construct the dryer, (2) evaluate performance, (3) compare with open-air drying, and (4) conduct statistical analysis.</w:t>
      </w:r>
    </w:p>
    <w:p>
      <w:pPr>
        <w:pStyle w:val="Heading1"/>
      </w:pPr>
      <w:r>
        <w:t>2. Materials and Methods</w:t>
      </w:r>
    </w:p>
    <w:p>
      <w:pPr>
        <w:pStyle w:val="Heading2"/>
      </w:pPr>
      <w:r>
        <w:t>2.1 Dryer Design</w:t>
      </w:r>
    </w:p>
    <w:p>
      <w:pPr>
        <w:jc w:val="both"/>
      </w:pPr>
      <w:r>
        <w:t>The cylindrical dryer (volume: 52,297 cm³, height: 40.6 cm, radius: 20.3 cm) was constructed from polycarbonate sheets (0.70 mm) with two black-painted aluminum absorber plates and wire mesh trays (706.95 cm² each). The cylindrical geometry enables 360-degree solar capture without repositioning.</w:t>
      </w:r>
    </w:p>
    <w:p>
      <w:pPr>
        <w:pStyle w:val="Heading2"/>
      </w:pPr>
      <w:r>
        <w:t>2.2 Experimental Procedure</w:t>
      </w:r>
    </w:p>
    <w:p>
      <w:pPr>
        <w:jc w:val="both"/>
      </w:pPr>
      <w:r>
        <w:t>Fresh crayfish were dried in three conditions: upper chamber, lower chamber, and open-air (n=3 each). Measurements at 60-min intervals included mass, temperature, and humidity. Experiments were conducted at University of Uyo (5.05°N, 7.93°E) during August 2021.</w:t>
      </w:r>
    </w:p>
    <w:p>
      <w:pPr>
        <w:pStyle w:val="Heading2"/>
      </w:pPr>
      <w:r>
        <w:t>2.3 Data Analysis</w:t>
      </w:r>
    </w:p>
    <w:p>
      <w:pPr>
        <w:jc w:val="both"/>
      </w:pPr>
      <w:r>
        <w:t>Moisture content, drying rate, and dryer efficiency were calculated using standard equations. One-way ANOVA compared drying rates with significance at α=0.05.</w:t>
      </w:r>
    </w:p>
    <w:p>
      <w:pPr>
        <w:pStyle w:val="Heading1"/>
      </w:pPr>
      <w:r>
        <w:t>3. Results and Discussion</w:t>
      </w:r>
    </w:p>
    <w:p>
      <w:pPr>
        <w:pStyle w:val="Heading2"/>
      </w:pPr>
      <w:r>
        <w:t>3.1 Drying Kinetics</w:t>
      </w:r>
    </w:p>
    <w:p>
      <w:pPr>
        <w:jc w:val="both"/>
      </w:pPr>
      <w:r>
        <w:t>Upper chamber reached safe moisture (&lt;10% w.b.) in 12.0 hours versus 14.0 hours (lower) and 15.0 hours (open-air), representing a 20.0% reduction. Drying followed the falling rate period characteristic of cellular materials.</w:t>
      </w:r>
    </w:p>
    <w:p/>
    <w:p>
      <w:r>
        <w:drawing>
          <wp:inline xmlns:a="http://schemas.openxmlformats.org/drawingml/2006/main" xmlns:pic="http://schemas.openxmlformats.org/drawingml/2006/picture">
            <wp:extent cx="5486400" cy="43737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3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Figure 1. </w:t>
      </w:r>
      <w:r>
        <w:t>Moisture content variation during drying.</w:t>
      </w:r>
    </w:p>
    <w:p/>
    <w:p>
      <w:pPr>
        <w:pStyle w:val="Heading2"/>
      </w:pPr>
      <w:r>
        <w:t>3.2 Drying Rate Analysis</w:t>
      </w:r>
    </w:p>
    <w:p>
      <w:pPr>
        <w:jc w:val="both"/>
      </w:pPr>
      <w:r>
        <w:t>Peak rates: 0.081 g H₂O/min (upper), 0.071 g H₂O/min (lower), 0.028 g H₂O/min (open-air). Average rates: 0.062, 0.053, and 0.023 g H₂O/min respectively. ANOVA showed significant differences (F(2,47)=72.68, p&lt;0.001) with all pairwise comparisons significant (p&lt;0.05).</w:t>
      </w:r>
    </w:p>
    <w:p/>
    <w:p>
      <w:r>
        <w:drawing>
          <wp:inline xmlns:a="http://schemas.openxmlformats.org/drawingml/2006/main" xmlns:pic="http://schemas.openxmlformats.org/drawingml/2006/picture">
            <wp:extent cx="5486400" cy="42906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0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Figure 2. </w:t>
      </w:r>
      <w:r>
        <w:t>Drying rate profiles.</w:t>
      </w:r>
    </w:p>
    <w:p/>
    <w:p>
      <w:pPr>
        <w:pStyle w:val="Heading2"/>
      </w:pPr>
      <w:r>
        <w:t>3.3 Temperature Performance</w:t>
      </w:r>
    </w:p>
    <w:p>
      <w:pPr>
        <w:jc w:val="both"/>
      </w:pPr>
      <w:r>
        <w:t>Upper chamber: max 45.0°C, mean 36.7±5.5°C. Lower chamber: max 54.0°C, mean 39.6±7.0°C. Temperature elevation of 6.7°C and 9.6°C above ambient. Dryer efficiency: 28.3%, within typical passive dryer range (15-35%).</w:t>
      </w:r>
    </w:p>
    <w:p/>
    <w:p>
      <w:r>
        <w:drawing>
          <wp:inline xmlns:a="http://schemas.openxmlformats.org/drawingml/2006/main" xmlns:pic="http://schemas.openxmlformats.org/drawingml/2006/picture">
            <wp:extent cx="5486400" cy="43484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Figure 3. </w:t>
      </w:r>
      <w:r>
        <w:t>Temperature variation in chambers.</w:t>
      </w:r>
    </w:p>
    <w:p/>
    <w:p>
      <w:pPr>
        <w:pStyle w:val="Heading2"/>
      </w:pPr>
      <w:r>
        <w:t>3.4 Statistical Summary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Parameter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Upper Chamber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Lower Chamber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Open Air</w:t>
            </w:r>
          </w:p>
        </w:tc>
      </w:tr>
      <w:tr>
        <w:tc>
          <w:tcPr>
            <w:tcW w:type="dxa" w:w="2160"/>
          </w:tcPr>
          <w:p>
            <w:r>
              <w:t>Initial MC (% w.b.)</w:t>
            </w:r>
          </w:p>
        </w:tc>
        <w:tc>
          <w:tcPr>
            <w:tcW w:type="dxa" w:w="2160"/>
          </w:tcPr>
          <w:p>
            <w:r>
              <w:t>67.00</w:t>
            </w:r>
          </w:p>
        </w:tc>
        <w:tc>
          <w:tcPr>
            <w:tcW w:type="dxa" w:w="2160"/>
          </w:tcPr>
          <w:p>
            <w:r>
              <w:t>68.00</w:t>
            </w:r>
          </w:p>
        </w:tc>
        <w:tc>
          <w:tcPr>
            <w:tcW w:type="dxa" w:w="2160"/>
          </w:tcPr>
          <w:p>
            <w:r>
              <w:t>52.00</w:t>
            </w:r>
          </w:p>
        </w:tc>
      </w:tr>
      <w:tr>
        <w:tc>
          <w:tcPr>
            <w:tcW w:type="dxa" w:w="2160"/>
          </w:tcPr>
          <w:p>
            <w:r>
              <w:t>Drying time (h)</w:t>
            </w:r>
          </w:p>
        </w:tc>
        <w:tc>
          <w:tcPr>
            <w:tcW w:type="dxa" w:w="2160"/>
          </w:tcPr>
          <w:p>
            <w:r>
              <w:t>12.0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</w:tr>
      <w:tr>
        <w:tc>
          <w:tcPr>
            <w:tcW w:type="dxa" w:w="2160"/>
          </w:tcPr>
          <w:p>
            <w:r>
              <w:t>Avg. drying rate (g/min)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0.053</w:t>
            </w:r>
          </w:p>
        </w:tc>
        <w:tc>
          <w:tcPr>
            <w:tcW w:type="dxa" w:w="2160"/>
          </w:tcPr>
          <w:p>
            <w:r>
              <w:t>0.023</w:t>
            </w:r>
          </w:p>
        </w:tc>
      </w:tr>
      <w:tr>
        <w:tc>
          <w:tcPr>
            <w:tcW w:type="dxa" w:w="2160"/>
          </w:tcPr>
          <w:p>
            <w:r>
              <w:t>Mean temp (°C)</w:t>
            </w:r>
          </w:p>
        </w:tc>
        <w:tc>
          <w:tcPr>
            <w:tcW w:type="dxa" w:w="2160"/>
          </w:tcPr>
          <w:p>
            <w:r>
              <w:t>36.7±5.5</w:t>
            </w:r>
          </w:p>
        </w:tc>
        <w:tc>
          <w:tcPr>
            <w:tcW w:type="dxa" w:w="2160"/>
          </w:tcPr>
          <w:p>
            <w:r>
              <w:t>39.6±7.0</w:t>
            </w:r>
          </w:p>
        </w:tc>
        <w:tc>
          <w:tcPr>
            <w:tcW w:type="dxa" w:w="2160"/>
          </w:tcPr>
          <w:p>
            <w:r>
              <w:t>30.1±2.6</w:t>
            </w:r>
          </w:p>
        </w:tc>
      </w:tr>
      <w:tr>
        <w:tc>
          <w:tcPr>
            <w:tcW w:type="dxa" w:w="2160"/>
          </w:tcPr>
          <w:p>
            <w:r>
              <w:t>Max temp (°C)</w:t>
            </w:r>
          </w:p>
        </w:tc>
        <w:tc>
          <w:tcPr>
            <w:tcW w:type="dxa" w:w="2160"/>
          </w:tcPr>
          <w:p>
            <w:r>
              <w:t>45.0</w:t>
            </w:r>
          </w:p>
        </w:tc>
        <w:tc>
          <w:tcPr>
            <w:tcW w:type="dxa" w:w="2160"/>
          </w:tcPr>
          <w:p>
            <w:r>
              <w:t>54.0</w:t>
            </w:r>
          </w:p>
        </w:tc>
        <w:tc>
          <w:tcPr>
            <w:tcW w:type="dxa" w:w="2160"/>
          </w:tcPr>
          <w:p>
            <w:r>
              <w:t>34.8</w:t>
            </w:r>
          </w:p>
        </w:tc>
      </w:tr>
      <w:tr>
        <w:tc>
          <w:tcPr>
            <w:tcW w:type="dxa" w:w="2160"/>
          </w:tcPr>
          <w:p>
            <w:r>
              <w:t>Time reduction (%)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6.7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Efficiency (%)</w:t>
            </w:r>
          </w:p>
        </w:tc>
        <w:tc>
          <w:tcPr>
            <w:tcW w:type="dxa" w:w="2160"/>
          </w:tcPr>
          <w:p>
            <w:r>
              <w:t>28.3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/>
    <w:p>
      <w:pPr>
        <w:jc w:val="center"/>
      </w:pPr>
      <w:r>
        <w:rPr>
          <w:b/>
        </w:rPr>
        <w:t xml:space="preserve">Table 1. </w:t>
      </w:r>
      <w:r>
        <w:t>Statistical summary (Mean±SD).</w:t>
      </w:r>
    </w:p>
    <w:p>
      <w:pPr>
        <w:pStyle w:val="Heading1"/>
      </w:pPr>
      <w:r>
        <w:t>4. Conclusions</w:t>
      </w:r>
    </w:p>
    <w:p>
      <w:pPr>
        <w:jc w:val="both"/>
      </w:pPr>
      <w:r>
        <w:t>The cylindrical solar dryer successfully reduced drying time by 20.0% compared to open-air drying while eliminating manual repositioning. Key findings: (1) efficiency 28.3%, (2) significant performance differences (F=72.68, p&lt;0.001), (3) superior product quality protection. The design is economically viable (₦104,400 construction cost) for small-scale processors. Future work should include scaled designs and thermal storage integration.</w:t>
      </w:r>
    </w:p>
    <w:p>
      <w:pPr>
        <w:pStyle w:val="Heading1"/>
      </w:pPr>
      <w:r>
        <w:t>References</w:t>
      </w:r>
    </w:p>
    <w:p>
      <w:pPr>
        <w:ind w:left="720" w:hanging="720"/>
      </w:pPr>
      <w:r>
        <w:t>Chauhan, P.S., et al. (2015). Application of software in solar drying systems. Renewable Sustainable Energy Rev., 51, 1326-1337.</w:t>
      </w:r>
    </w:p>
    <w:p>
      <w:pPr>
        <w:ind w:left="720" w:hanging="720"/>
      </w:pPr>
      <w:r>
        <w:t>Dairo, O.U., et al. (2015). Solar drying kinetics of cassava slices. Acta Technol. Agric., 4, 102-107.</w:t>
      </w:r>
    </w:p>
    <w:p>
      <w:pPr>
        <w:ind w:left="720" w:hanging="720"/>
      </w:pPr>
      <w:r>
        <w:t>Ekechukwu, O.V., Norton, B. (1999). Review of solar-energy drying systems. Energy Convers. Manage., 40(6), 615-655.</w:t>
      </w:r>
    </w:p>
    <w:p>
      <w:pPr>
        <w:ind w:left="720" w:hanging="720"/>
      </w:pPr>
      <w:r>
        <w:t>Green, M.G., Schwarz, D. (2001). Solar drying technology for food preservation. GTZ, Germany.</w:t>
      </w:r>
    </w:p>
    <w:p>
      <w:pPr>
        <w:ind w:left="720" w:hanging="720"/>
      </w:pPr>
      <w:r>
        <w:t>Lawrence, A., et al. (2013). Mixed mode solar dryer evaluation. IOSR J. Environ. Sci., 5(2), 32-40.</w:t>
      </w:r>
    </w:p>
    <w:p>
      <w:pPr>
        <w:ind w:left="720" w:hanging="720"/>
      </w:pPr>
      <w:r>
        <w:t>Mercer, D.G. (2014). Dehydration and drying of fruits and vegetables. Univ. Guelph, Canada.</w:t>
      </w:r>
    </w:p>
    <w:p>
      <w:pPr>
        <w:ind w:left="720" w:hanging="720"/>
      </w:pPr>
      <w:r>
        <w:t>Ugwu, J.N., et al. (2011). Impact of emissions on cassava flour. Hum. Ecol. Risk Assess., 17(2), 478-488.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