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40"/>
        <w:jc w:val="center"/>
      </w:pPr>
      <w:r>
        <w:rPr>
          <w:rFonts w:ascii="Arial" w:cs="Arial" w:eastAsia="Arial" w:hAnsi="Arial"/>
          <w:b/>
          <w:bCs/>
          <w:color w:val="0D1B2A"/>
          <w:sz w:val="72"/>
          <w:szCs w:val="72"/>
        </w:rPr>
        <w:t xml:space="preserve">FieldSpec Platform</w:t>
      </w:r>
    </w:p>
    <w:p>
      <w:pPr>
        <w:spacing w:before="0" w:after="180"/>
        <w:jc w:val="center"/>
      </w:pPr>
      <w:r>
        <w:rPr>
          <w:rFonts w:ascii="Arial" w:cs="Arial" w:eastAsia="Arial" w:hAnsi="Arial"/>
          <w:color w:val="D97706"/>
          <w:sz w:val="36"/>
          <w:szCs w:val="36"/>
        </w:rPr>
        <w:t xml:space="preserve">Colour System &amp; Usability Design</w:t>
      </w:r>
    </w:p>
    <w:p>
      <w:pPr>
        <w:pBdr>
          <w:bottom w:val="single" w:color="D97706" w:sz="8" w:space="1"/>
        </w:pBdr>
        <w:spacing w:before="0" w:after="360"/>
        <w:jc w:val="center"/>
      </w:pPr>
      <w:r>
        <w:t xml:space="preserve"/>
      </w:r>
    </w:p>
    <w:p>
      <w:pPr>
        <w:spacing w:before="60" w:after="60"/>
      </w:pPr>
      <w:r>
        <w:t xml:space="preserve"/>
      </w:r>
    </w:p>
    <w:p>
      <w:pPr>
        <w:spacing w:before="0" w:after="100"/>
        <w:jc w:val="center"/>
      </w:pPr>
      <w:r>
        <w:rPr>
          <w:rFonts w:ascii="Arial" w:cs="Arial" w:eastAsia="Arial" w:hAnsi="Arial"/>
          <w:i/>
          <w:iCs/>
          <w:color w:val="4B5563"/>
          <w:sz w:val="24"/>
          <w:szCs w:val="24"/>
        </w:rPr>
        <w:t xml:space="preserve">Six-Layer Colour Architecture for Enterprise Field Inspection Software</w:t>
      </w:r>
    </w:p>
    <w:p>
      <w:pPr>
        <w:spacing w:before="0" w:after="100"/>
        <w:jc w:val="center"/>
      </w:pPr>
      <w:r>
        <w:rPr>
          <w:rFonts w:ascii="Arial" w:cs="Arial" w:eastAsia="Arial" w:hAnsi="Arial"/>
          <w:color w:val="9CA3AF"/>
          <w:sz w:val="21"/>
          <w:szCs w:val="21"/>
        </w:rPr>
        <w:t xml:space="preserve">Professional · Multi-Condition · Module-Aware · Judgement-Respecting</w:t>
      </w:r>
    </w:p>
    <w:p>
      <w:pPr>
        <w:spacing w:before="140" w:after="140"/>
      </w:pPr>
      <w:r>
        <w:t xml:space="preserve"/>
      </w:r>
    </w:p>
    <w:p>
      <w:pPr>
        <w:spacing w:before="0" w:after="60"/>
        <w:jc w:val="center"/>
      </w:pPr>
      <w:r>
        <w:rPr>
          <w:rFonts w:ascii="Arial" w:cs="Arial" w:eastAsia="Arial" w:hAnsi="Arial"/>
          <w:color w:val="9CA3AF"/>
          <w:sz w:val="19"/>
          <w:szCs w:val="19"/>
        </w:rPr>
        <w:t xml:space="preserve">Version 1.0  |  February 2026  |  Replaces Design System Section 3</w:t>
      </w:r>
    </w:p>
    <w:p>
      <w:r>
        <w:br w:type="page"/>
      </w:r>
    </w:p>
    <w:p>
      <w:pPr>
        <w:pStyle w:val="Heading1"/>
        <w:spacing w:before="400" w:after="160"/>
      </w:pPr>
      <w:r>
        <w:rPr>
          <w:rFonts w:ascii="Arial" w:cs="Arial" w:eastAsia="Arial" w:hAnsi="Arial"/>
          <w:b/>
          <w:bCs/>
          <w:color w:val="0D1B2A"/>
          <w:sz w:val="44"/>
          <w:szCs w:val="44"/>
        </w:rPr>
        <w:t xml:space="preserve">1. Why a Single Colour System Fails Field Inspection Software</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The previous design used dark navy + amber across every feature, component, status, and module. On paper it looks consistent. In the field it fails for a specific reason: when every element uses the same colour, colour stops carrying information. The inspector's eye cannot use colour to prioritise, navigate, or make decisions.</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1.1 The Core Problem — Colour Overloading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If amber means...</w:t>
            </w:r>
          </w:p>
        </w:tc>
        <w:tc>
          <w:tcPr>
            <w:tcW w:type="dxa" w:w="3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...then amber cannot also mean...</w:t>
            </w:r>
          </w:p>
        </w:tc>
        <w:tc>
          <w:tcPr>
            <w:tcW w:type="dxa" w:w="35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Usability Consequence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"Submit" button (primary action)</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Warning state on a form field</w:t>
            </w:r>
          </w:p>
        </w:tc>
        <w:tc>
          <w:tcPr>
            <w:tcW w:type="dxa" w:w="3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Inspector cannot distinguish urgency from action</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"WeldQAi" module identity</w:t>
            </w:r>
          </w:p>
        </w:tc>
        <w:tc>
          <w:tcPr>
            <w:tcW w:type="dxa" w:w="3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Pending sync status</w:t>
            </w:r>
          </w:p>
        </w:tc>
        <w:tc>
          <w:tcPr>
            <w:tcW w:type="dxa" w:w="35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Module identity disappears inside the app</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"Section header" in a form</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NCR open status badge</w:t>
            </w:r>
          </w:p>
        </w:tc>
        <w:tc>
          <w:tcPr>
            <w:tcW w:type="dxa" w:w="3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NCR urgency is invisible — looks like a header</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"Upgrade" prompt (commercial)</w:t>
            </w:r>
          </w:p>
        </w:tc>
        <w:tc>
          <w:tcPr>
            <w:tcW w:type="dxa" w:w="3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Near-limit WPS field indicator</w:t>
            </w:r>
          </w:p>
        </w:tc>
        <w:tc>
          <w:tcPr>
            <w:tcW w:type="dxa" w:w="35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Commercial noise drowns safety information</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"Active tab" in bottom nav</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AI feature button</w:t>
            </w:r>
          </w:p>
        </w:tc>
        <w:tc>
          <w:tcPr>
            <w:tcW w:type="dxa" w:w="3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AI features look like navigation, not intelligence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17"/>
                <w:szCs w:val="17"/>
              </w:rPr>
              <w:t xml:space="preserve">PRINCIPLE</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50"/>
              <w:bottom w:type="dxa" w:w="100"/>
              <w:right w:type="dxa" w:w="150"/>
            </w:tcMar>
          </w:tcPr>
          <w:p>
            <w:r>
              <w:rPr>
                <w:rFonts w:ascii="Arial" w:cs="Arial" w:eastAsia="Arial" w:hAnsi="Arial"/>
                <w:color w:val="111827"/>
                <w:sz w:val="20"/>
                <w:szCs w:val="20"/>
              </w:rPr>
              <w:t xml:space="preserve">Every colour in the system must have exactly one primary job. When a colour appears, the user instantly knows what category of information they are looking at — before they read a single word.</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1.2 Working Conditions That Colour Must Survive</w:t>
      </w:r>
    </w:p>
    <w:p>
      <w:pPr>
        <w:spacing w:before="60" w:after="60"/>
      </w:pPr>
      <w:r>
        <w:t xml:space="preserve"/>
      </w:r>
    </w:p>
    <w:p>
      <w:pPr>
        <w:spacing w:before="80" w:after="120"/>
      </w:pPr>
      <w:r>
        <w:rPr>
          <w:rFonts w:ascii="Arial" w:cs="Arial" w:eastAsia="Arial" w:hAnsi="Arial"/>
          <w:color w:val="111827"/>
          <w:sz w:val="22"/>
          <w:szCs w:val="22"/>
        </w:rPr>
        <w:t xml:space="preserve">FieldSpec Platform is used in conditions that generic enterprise SaaS never considers. The colour system must be designed for all of these simultaneously: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Condition</w:t>
            </w:r>
          </w:p>
        </w:tc>
        <w:tc>
          <w:tcPr>
            <w:tcW w:type="dxa" w:w="28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Colour Challenge</w:t>
            </w:r>
          </w:p>
        </w:tc>
        <w:tc>
          <w:tcPr>
            <w:tcW w:type="dxa" w:w="45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Design Response</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Direct equatorial sunlight on a phone screen</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Low contrast washes out. Light colours disappear. Amber on white becomes invisible.</w:t>
            </w:r>
          </w:p>
        </w:tc>
        <w:tc>
          <w:tcPr>
            <w:tcW w:type="dxa" w:w="4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Status colours use deep, saturated fills. White text on coloured badges. Never light-on-light.</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Fabrication yard — artificial sodium/mercury lighting</w:t>
            </w:r>
          </w:p>
        </w:tc>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Colour temperature shifts. Warm artificial light makes amber and orange appear similar.</w:t>
            </w:r>
          </w:p>
        </w:tc>
        <w:tc>
          <w:tcPr>
            <w:tcW w:type="dxa" w:w="45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Status orange (#EA580C) and warning amber (#B45309) are separated by hue, not just brightness.</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Night shift in a control room</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Full white screens cause eye strain. High-contrast dark interfaces reduce fatigue.</w:t>
            </w:r>
          </w:p>
        </w:tc>
        <w:tc>
          <w:tcPr>
            <w:tcW w:type="dxa" w:w="4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Dark mode defined as a first-class variant. Not an afterthought — fully specified.</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Offshore platform — grey overcast light</w:t>
            </w:r>
          </w:p>
        </w:tc>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Low ambient light flattens contrast. Subtle colour differences disappear.</w:t>
            </w:r>
          </w:p>
        </w:tc>
        <w:tc>
          <w:tcPr>
            <w:tcW w:type="dxa" w:w="45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Minimum contrast ratio 4.5:1 for all text. Status badges use solid fills, never outlines.</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Safety glasses / tinted visors</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PPE changes colour perception. Blue-tinted safety lenses shift warm colours.</w:t>
            </w:r>
          </w:p>
        </w:tc>
        <w:tc>
          <w:tcPr>
            <w:tcW w:type="dxa" w:w="45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Status system avoids sole reliance on red/green distinction. Shape and text reinforce colour.</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Tablet in a site office next to windows</w:t>
            </w:r>
          </w:p>
        </w:tc>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High ambient light from windows washes screen.</w:t>
            </w:r>
          </w:p>
        </w:tc>
        <w:tc>
          <w:tcPr>
            <w:tcW w:type="dxa" w:w="45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Light mode high-contrast palette. No pale fills for critical information.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17"/>
                <w:szCs w:val="17"/>
              </w:rPr>
              <w:t xml:space="preserve">ACCESSIBILITY NOTE</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50"/>
              <w:bottom w:type="dxa" w:w="100"/>
              <w:right w:type="dxa" w:w="150"/>
            </w:tcMar>
          </w:tcPr>
          <w:p>
            <w:r>
              <w:rPr>
                <w:rFonts w:ascii="Arial" w:cs="Arial" w:eastAsia="Arial" w:hAnsi="Arial"/>
                <w:color w:val="111827"/>
                <w:sz w:val="20"/>
                <w:szCs w:val="20"/>
              </w:rPr>
              <w:t xml:space="preserve">Approximately 8% of male workers have some form of colour vision deficiency. On a construction site with 200 people, that is 16 people who may not distinguish red from green. Every status in FieldSpec is communicated by colour AND by explicit text label AND by icon. Colour is never the only signal.</w:t>
            </w:r>
          </w:p>
        </w:tc>
      </w:tr>
    </w:tbl>
    <w:p>
      <w:r>
        <w:br w:type="page"/>
      </w:r>
    </w:p>
    <w:p>
      <w:pPr>
        <w:pStyle w:val="Heading1"/>
        <w:spacing w:before="400" w:after="160"/>
      </w:pPr>
      <w:r>
        <w:rPr>
          <w:rFonts w:ascii="Arial" w:cs="Arial" w:eastAsia="Arial" w:hAnsi="Arial"/>
          <w:b/>
          <w:bCs/>
          <w:color w:val="0D1B2A"/>
          <w:sz w:val="44"/>
          <w:szCs w:val="44"/>
        </w:rPr>
        <w:t xml:space="preserve">2. The Six-Layer Colour Architecture</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The FieldSpec colour system is structured in six independent layers. Each layer has its own purpose, its own palette, and its own strict rules about where those colours appear. No colour from one layer bleeds into another.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400"/>
        <w:gridCol w:w="2200"/>
        <w:gridCol w:w="2460"/>
      </w:tblGrid>
      <w:tr>
        <w:tc>
          <w:tcPr>
            <w:tcW w:type="dxa" w:w="5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Layer</w:t>
            </w:r>
          </w:p>
        </w:tc>
        <w:tc>
          <w:tcPr>
            <w:tcW w:type="dxa" w:w="18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Name</w:t>
            </w:r>
          </w:p>
        </w:tc>
        <w:tc>
          <w:tcPr>
            <w:tcW w:type="dxa" w:w="24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Purpose</w:t>
            </w:r>
          </w:p>
        </w:tc>
        <w:tc>
          <w:tcPr>
            <w:tcW w:type="dxa" w:w="22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Colours Used</w:t>
            </w:r>
          </w:p>
        </w:tc>
        <w:tc>
          <w:tcPr>
            <w:tcW w:type="dxa" w:w="24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Where It Appears</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Platform Foundation</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The structural frame. Never carries meaning — provides the canvas.</w:t>
            </w:r>
          </w:p>
        </w:tc>
        <w:tc>
          <w:tcPr>
            <w:tcW w:type="dxa" w:w="2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Navy family + white + greys</w:t>
            </w:r>
          </w:p>
        </w:tc>
        <w:tc>
          <w:tcPr>
            <w:tcW w:type="dxa" w:w="24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App bar, nav bars, screen backgrounds, card surfaces</w:t>
            </w:r>
          </w:p>
        </w:tc>
      </w:tr>
      <w:tr>
        <w:tc>
          <w:tcPr>
            <w:tcW w:type="dxa" w:w="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Module Identity</w:t>
            </w:r>
          </w:p>
        </w:tc>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Tells the user which discipline they are working in.</w:t>
            </w:r>
          </w:p>
        </w:tc>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One distinct accent per module — none of them amber</w:t>
            </w:r>
          </w:p>
        </w:tc>
        <w:tc>
          <w:tcPr>
            <w:tcW w:type="dxa" w:w="24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Module badge, active tab indicator, template category chips</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Semantic Status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Universal, fixed meaning. Pass/fail/repair/pending.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Green · Red · Orange · Grey</w:t>
            </w:r>
          </w:p>
        </w:tc>
        <w:tc>
          <w:tcPr>
            <w:tcW w:type="dxa" w:w="24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Status badges, weld map cells, report status chips, form result fields</w:t>
            </w:r>
          </w:p>
        </w:tc>
      </w:tr>
      <w:tr>
        <w:tc>
          <w:tcPr>
            <w:tcW w:type="dxa" w:w="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Feature Area</w:t>
            </w:r>
          </w:p>
        </w:tc>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Distinguishes AI, NCR workflow, audit/locked state, team/chat.</w:t>
            </w:r>
          </w:p>
        </w:tc>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Violet · Dark amber · Charcoal · Sky blue</w:t>
            </w:r>
          </w:p>
        </w:tc>
        <w:tc>
          <w:tcPr>
            <w:tcW w:type="dxa" w:w="24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Feature-specific UI only — never bleeds into general UI</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Form Information</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Presents measurement data to support professional judgement.</w:t>
            </w:r>
          </w:p>
        </w:tc>
        <w:tc>
          <w:tcPr>
            <w:tcW w:type="dxa" w:w="2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Three-state: neutral · near-limit · reference-range</w:t>
            </w:r>
          </w:p>
        </w:tc>
        <w:tc>
          <w:tcPr>
            <w:tcW w:type="dxa" w:w="24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Form field borders and labels only</w:t>
            </w:r>
          </w:p>
        </w:tc>
      </w:tr>
      <w:tr>
        <w:tc>
          <w:tcPr>
            <w:tcW w:type="dxa" w:w="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Interaction States</w:t>
            </w:r>
          </w:p>
        </w:tc>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Communicates button/input state changes.</w:t>
            </w:r>
          </w:p>
        </w:tc>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Lightness/opacity shifts of the component's own colour</w:t>
            </w:r>
          </w:p>
        </w:tc>
        <w:tc>
          <w:tcPr>
            <w:tcW w:type="dxa" w:w="24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All interactive components across all layers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D97706" w:sz="12"/>
              <w:bottom w:val="none" w:color="FFFFFF" w:sz="0"/>
              <w:right w:val="none" w:color="FFFFFF" w:sz="0"/>
            </w:tcBorders>
            <w:shd w:fill="FFFBEB" w:val="clear"/>
          </w:tcPr>
          <w:p>
            <w:r>
              <w:t xml:space="preserve"/>
            </w:r>
          </w:p>
        </w:tc>
        <w:tc>
          <w:tcPr>
            <w:tcW w:type="dxa" w:w="9160"/>
            <w:tcBorders>
              <w:top w:val="single" w:color="E5E7EB" w:sz="1"/>
              <w:left w:val="none" w:color="FFFFFF" w:sz="0"/>
              <w:bottom w:val="single" w:color="E5E7EB" w:sz="1"/>
              <w:right w:val="single" w:color="D97706" w:sz="4"/>
            </w:tcBorders>
            <w:shd w:fill="FFFBEB" w:val="clear"/>
            <w:tcMar>
              <w:top w:type="dxa" w:w="100"/>
              <w:left w:type="dxa" w:w="160"/>
              <w:bottom w:type="dxa" w:w="100"/>
              <w:right w:type="dxa" w:w="160"/>
            </w:tcMar>
          </w:tcPr>
          <w:p>
            <w:r>
              <w:rPr>
                <w:rFonts w:ascii="Arial" w:cs="Arial" w:eastAsia="Arial" w:hAnsi="Arial"/>
                <w:color w:val="111827"/>
                <w:sz w:val="20"/>
                <w:szCs w:val="20"/>
              </w:rPr>
              <w:t xml:space="preserve">The platform amber (#D97706) belongs exclusively to the platform brand — the cover page, the app bar logo, PDF report headers, and marketing materials. Inside the running application, amber is retired from use. This is the most important single rule in the system. When amber appears inside the app, it means: FieldSpec Platform brand element. Nothing else.</w:t>
            </w:r>
          </w:p>
        </w:tc>
      </w:tr>
    </w:tbl>
    <w:p>
      <w:r>
        <w:br w:type="page"/>
      </w:r>
    </w:p>
    <w:p>
      <w:pPr>
        <w:pStyle w:val="Heading1"/>
        <w:spacing w:before="400" w:after="160"/>
      </w:pPr>
      <w:r>
        <w:rPr>
          <w:rFonts w:ascii="Arial" w:cs="Arial" w:eastAsia="Arial" w:hAnsi="Arial"/>
          <w:b/>
          <w:bCs/>
          <w:color w:val="0D1B2A"/>
          <w:sz w:val="44"/>
          <w:szCs w:val="44"/>
        </w:rPr>
        <w:t xml:space="preserve">3. Layer 1 — Platform Foundation</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The foundation layer is the canvas. Dark navy provides structural weight and professionalism. White and off-white surfaces give form content room to breathe. Greys carry secondary information. None of these colours carry status, urgency, or module identity — they are the neutral frame that every other layer sits inside.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4960"/>
      </w:tblGrid>
      <w:tr>
        <w:tc>
          <w:tcPr>
            <w:tcW w:type="dxa" w:w="24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Platform Foundation Colours</w:t>
            </w:r>
          </w:p>
        </w:tc>
        <w:tc>
          <w:tcPr>
            <w:tcW w:type="dxa" w:w="8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Swatch</w:t>
            </w:r>
          </w:p>
        </w:tc>
        <w:tc>
          <w:tcPr>
            <w:tcW w:type="dxa" w:w="12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Hex</w:t>
            </w:r>
          </w:p>
        </w:tc>
        <w:tc>
          <w:tcPr>
            <w:tcW w:type="dxa" w:w="49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When &amp; Where to Use</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Navy Deep</w:t>
            </w:r>
          </w:p>
        </w:tc>
        <w:tc>
          <w:tcPr>
            <w:tcW w:type="dxa" w:w="8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#0D1B2A</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App bar background. PDF report header. Splash screen. The darkest surface in the interface.</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Navy Primary</w:t>
            </w:r>
          </w:p>
        </w:tc>
        <w:tc>
          <w:tcPr>
            <w:tcW w:type="dxa" w:w="800"/>
            <w:tcBorders>
              <w:top w:val="single" w:color="D1D5DB" w:sz="1"/>
              <w:left w:val="single" w:color="D1D5DB" w:sz="1"/>
              <w:bottom w:val="single" w:color="D1D5DB" w:sz="1"/>
              <w:right w:val="single" w:color="D1D5DB" w:sz="1"/>
            </w:tcBorders>
            <w:shd w:fill="1B3A5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#1B3A5C</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Section headers in forms. Table header rows. Primary card headers. Navigation drawer background.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Navy Light</w:t>
            </w:r>
          </w:p>
        </w:tc>
        <w:tc>
          <w:tcPr>
            <w:tcW w:type="dxa" w:w="800"/>
            <w:tcBorders>
              <w:top w:val="single" w:color="D1D5DB" w:sz="1"/>
              <w:left w:val="single" w:color="D1D5DB" w:sz="1"/>
              <w:bottom w:val="single" w:color="D1D5DB" w:sz="1"/>
              <w:right w:val="single" w:color="D1D5DB" w:sz="1"/>
            </w:tcBorders>
            <w:shd w:fill="2C5282"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#2C5282</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Secondary card borders on dark surfaces. Inactive navigation elements on dark backgrounds.</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Surface White</w:t>
            </w:r>
          </w:p>
        </w:tc>
        <w:tc>
          <w:tcPr>
            <w:tcW w:type="dxa" w:w="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#FFFFFF</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Primary card background. Form field background. Modal background. The default content surface.</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Surface Off</w:t>
            </w:r>
          </w:p>
        </w:tc>
        <w:tc>
          <w:tcPr>
            <w:tcW w:type="dxa" w:w="800"/>
            <w:tcBorders>
              <w:top w:val="single" w:color="D1D5DB" w:sz="1"/>
              <w:left w:val="single" w:color="D1D5DB" w:sz="1"/>
              <w:bottom w:val="single" w:color="D1D5DB" w:sz="1"/>
              <w:right w:val="single" w:color="D1D5DB" w:sz="1"/>
            </w:tcBorders>
            <w:shd w:fill="F9FAFB"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#F9FAFB</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Screen scaffold background. Alternating table row (even). Slightly warmer than pure white — reduces eye strain.</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Surface Alt</w:t>
            </w:r>
          </w:p>
        </w:tc>
        <w:tc>
          <w:tcPr>
            <w:tcW w:type="dxa" w:w="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#F3F4F6</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Alternating table row (odd). Secondary panel background. Subtle distinction without colour.</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Border Light</w:t>
            </w:r>
          </w:p>
        </w:tc>
        <w:tc>
          <w:tcPr>
            <w:tcW w:type="dxa" w:w="800"/>
            <w:tcBorders>
              <w:top w:val="single" w:color="D1D5DB" w:sz="1"/>
              <w:left w:val="single" w:color="D1D5DB" w:sz="1"/>
              <w:bottom w:val="single" w:color="D1D5DB" w:sz="1"/>
              <w:right w:val="single" w:color="D1D5DB" w:sz="1"/>
            </w:tcBorders>
            <w:shd w:fill="E5E7EB"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#E5E7EB</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Card borders. Input field outlines (unfocused). Table dividers. Separators between sections.</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Text Primary</w:t>
            </w:r>
          </w:p>
        </w:tc>
        <w:tc>
          <w:tcPr>
            <w:tcW w:type="dxa" w:w="800"/>
            <w:tcBorders>
              <w:top w:val="single" w:color="D1D5DB" w:sz="1"/>
              <w:left w:val="single" w:color="D1D5DB" w:sz="1"/>
              <w:bottom w:val="single" w:color="D1D5DB" w:sz="1"/>
              <w:right w:val="single" w:color="D1D5DB" w:sz="1"/>
            </w:tcBorders>
            <w:shd w:fill="111827"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#111827</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All body text. Form field values. Report content. Primary labels.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Text Secondary</w:t>
            </w:r>
          </w:p>
        </w:tc>
        <w:tc>
          <w:tcPr>
            <w:tcW w:type="dxa" w:w="800"/>
            <w:tcBorders>
              <w:top w:val="single" w:color="D1D5DB" w:sz="1"/>
              <w:left w:val="single" w:color="D1D5DB" w:sz="1"/>
              <w:bottom w:val="single" w:color="D1D5DB" w:sz="1"/>
              <w:right w:val="single" w:color="D1D5DB" w:sz="1"/>
            </w:tcBorders>
            <w:shd w:fill="4B5563"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#4B5563</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Secondary labels. Timestamps. Helper text. Metadata beneath primary content.</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Text Disabled</w:t>
            </w:r>
          </w:p>
        </w:tc>
        <w:tc>
          <w:tcPr>
            <w:tcW w:type="dxa" w:w="800"/>
            <w:tcBorders>
              <w:top w:val="single" w:color="D1D5DB" w:sz="1"/>
              <w:left w:val="single" w:color="D1D5DB" w:sz="1"/>
              <w:bottom w:val="single" w:color="D1D5DB" w:sz="1"/>
              <w:right w:val="single" w:color="D1D5DB" w:sz="1"/>
            </w:tcBorders>
            <w:shd w:fill="9CA3A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#9CA3AF</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Placeholder text. Disabled field values. Inactive menu items.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17"/>
                <w:szCs w:val="17"/>
              </w:rPr>
              <w:t xml:space="preserve">RULE — Foundation Layer</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50"/>
              <w:bottom w:type="dxa" w:w="100"/>
              <w:right w:type="dxa" w:w="150"/>
            </w:tcMar>
          </w:tcPr>
          <w:p>
            <w:r>
              <w:rPr>
                <w:rFonts w:ascii="Arial" w:cs="Arial" w:eastAsia="Arial" w:hAnsi="Arial"/>
                <w:color w:val="111827"/>
                <w:sz w:val="20"/>
                <w:szCs w:val="20"/>
              </w:rPr>
              <w:t xml:space="preserve">Foundation colours never indicate status, urgency, or module identity. A navy header bar means "this is a header" — not "this is urgent" or "you are in WeldQAi." The moment a foundation colour starts carrying meaning, the system breaks.</w:t>
            </w:r>
          </w:p>
        </w:tc>
      </w:tr>
    </w:tbl>
    <w:p>
      <w:r>
        <w:br w:type="page"/>
      </w:r>
    </w:p>
    <w:p>
      <w:pPr>
        <w:pStyle w:val="Heading1"/>
        <w:spacing w:before="400" w:after="160"/>
      </w:pPr>
      <w:r>
        <w:rPr>
          <w:rFonts w:ascii="Arial" w:cs="Arial" w:eastAsia="Arial" w:hAnsi="Arial"/>
          <w:b/>
          <w:bCs/>
          <w:color w:val="0D1B2A"/>
          <w:sz w:val="44"/>
          <w:szCs w:val="44"/>
        </w:rPr>
        <w:t xml:space="preserve">4. Layer 2 — Module Identity</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Every module has one identity colour. It appears in exactly three places: the module badge in the app bar, the active indicator on the bottom navigation bar, and the template category chip in the report catalog. Everywhere else the interface is neutral. The module colour orients the user — it does not dominate.</w:t>
      </w:r>
    </w:p>
    <w:p>
      <w:pPr>
        <w:spacing w:before="60" w:after="60"/>
      </w:pPr>
      <w:r>
        <w:t xml:space="preserve"/>
      </w:r>
    </w:p>
    <w:p>
      <w:pPr>
        <w:spacing w:before="80" w:after="120"/>
      </w:pPr>
      <w:r>
        <w:rPr>
          <w:rFonts w:ascii="Arial" w:cs="Arial" w:eastAsia="Arial" w:hAnsi="Arial"/>
          <w:color w:val="111827"/>
          <w:sz w:val="22"/>
          <w:szCs w:val="22"/>
        </w:rPr>
        <w:t xml:space="preserve">All module colours are chosen to be:</w:t>
      </w:r>
    </w:p>
    <w:p>
      <w:pPr>
        <w:pStyle w:val="ListParagraph"/>
        <w:numPr>
          <w:ilvl w:val="0"/>
          <w:numId w:val="2"/>
        </w:numPr>
        <w:spacing w:before="60" w:after="60"/>
      </w:pPr>
      <w:r>
        <w:rPr>
          <w:rFonts w:ascii="Arial" w:cs="Arial" w:eastAsia="Arial" w:hAnsi="Arial"/>
          <w:color w:val="111827"/>
          <w:sz w:val="22"/>
          <w:szCs w:val="22"/>
        </w:rPr>
        <w:t xml:space="preserve">Distinct from each other at a glance — no two can be confused even under poor lighting.</w:t>
      </w:r>
    </w:p>
    <w:p>
      <w:pPr>
        <w:pStyle w:val="ListParagraph"/>
        <w:numPr>
          <w:ilvl w:val="0"/>
          <w:numId w:val="2"/>
        </w:numPr>
        <w:spacing w:before="60" w:after="60"/>
      </w:pPr>
      <w:r>
        <w:rPr>
          <w:rFonts w:ascii="Arial" w:cs="Arial" w:eastAsia="Arial" w:hAnsi="Arial"/>
          <w:color w:val="111827"/>
          <w:sz w:val="22"/>
          <w:szCs w:val="22"/>
        </w:rPr>
        <w:t xml:space="preserve">Distinct from all semantic status colours — module blue cannot be confused with "info" teal.</w:t>
      </w:r>
    </w:p>
    <w:p>
      <w:pPr>
        <w:pStyle w:val="ListParagraph"/>
        <w:numPr>
          <w:ilvl w:val="0"/>
          <w:numId w:val="2"/>
        </w:numPr>
        <w:spacing w:before="60" w:after="60"/>
      </w:pPr>
      <w:r>
        <w:rPr>
          <w:rFonts w:ascii="Arial" w:cs="Arial" w:eastAsia="Arial" w:hAnsi="Arial"/>
          <w:color w:val="111827"/>
          <w:sz w:val="22"/>
          <w:szCs w:val="22"/>
        </w:rPr>
        <w:t xml:space="preserve">Professional and muted — no bright primaries, no neon. Each sits comfortably in a working environment.</w:t>
      </w:r>
    </w:p>
    <w:p>
      <w:pPr>
        <w:pStyle w:val="ListParagraph"/>
        <w:numPr>
          <w:ilvl w:val="0"/>
          <w:numId w:val="2"/>
        </w:numPr>
        <w:spacing w:before="60" w:after="60"/>
      </w:pPr>
      <w:r>
        <w:rPr>
          <w:rFonts w:ascii="Arial" w:cs="Arial" w:eastAsia="Arial" w:hAnsi="Arial"/>
          <w:color w:val="111827"/>
          <w:sz w:val="22"/>
          <w:szCs w:val="22"/>
        </w:rPr>
        <w:t xml:space="preserve">Legible with white text at normal badge size (14sp bold on coloured background).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4960"/>
      </w:tblGrid>
      <w:tr>
        <w:tc>
          <w:tcPr>
            <w:tcW w:type="dxa" w:w="2400"/>
            <w:tcBorders>
              <w:top w:val="single" w:color="D1D5DB" w:sz="1"/>
              <w:left w:val="single" w:color="D1D5DB" w:sz="1"/>
              <w:bottom w:val="single" w:color="D1D5DB" w:sz="1"/>
              <w:right w:val="single" w:color="D1D5DB" w:sz="1"/>
            </w:tcBorders>
            <w:shd w:fill="1B3A5C"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Module Identity Colours</w:t>
            </w:r>
          </w:p>
        </w:tc>
        <w:tc>
          <w:tcPr>
            <w:tcW w:type="dxa" w:w="800"/>
            <w:tcBorders>
              <w:top w:val="single" w:color="D1D5DB" w:sz="1"/>
              <w:left w:val="single" w:color="D1D5DB" w:sz="1"/>
              <w:bottom w:val="single" w:color="D1D5DB" w:sz="1"/>
              <w:right w:val="single" w:color="D1D5DB" w:sz="1"/>
            </w:tcBorders>
            <w:shd w:fill="1B3A5C"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Swatch</w:t>
            </w:r>
          </w:p>
        </w:tc>
        <w:tc>
          <w:tcPr>
            <w:tcW w:type="dxa" w:w="1200"/>
            <w:tcBorders>
              <w:top w:val="single" w:color="D1D5DB" w:sz="1"/>
              <w:left w:val="single" w:color="D1D5DB" w:sz="1"/>
              <w:bottom w:val="single" w:color="D1D5DB" w:sz="1"/>
              <w:right w:val="single" w:color="D1D5DB" w:sz="1"/>
            </w:tcBorders>
            <w:shd w:fill="1B3A5C"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Hex</w:t>
            </w:r>
          </w:p>
        </w:tc>
        <w:tc>
          <w:tcPr>
            <w:tcW w:type="dxa" w:w="4960"/>
            <w:tcBorders>
              <w:top w:val="single" w:color="D1D5DB" w:sz="1"/>
              <w:left w:val="single" w:color="D1D5DB" w:sz="1"/>
              <w:bottom w:val="single" w:color="D1D5DB" w:sz="1"/>
              <w:right w:val="single" w:color="D1D5DB" w:sz="1"/>
            </w:tcBorders>
            <w:shd w:fill="1B3A5C"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When &amp; Where to Use</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WeldQAi</w:t>
            </w:r>
          </w:p>
        </w:tc>
        <w:tc>
          <w:tcPr>
            <w:tcW w:type="dxa" w:w="80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#1D4ED8</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Steel blue. Associates with precision metalwork and structural engineering. Appears: WeldQAi module badge, active tab when in WeldQAi, welding template chips.</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CoatQA</w:t>
            </w:r>
          </w:p>
        </w:tc>
        <w:tc>
          <w:tcPr>
            <w:tcW w:type="dxa" w:w="800"/>
            <w:tcBorders>
              <w:top w:val="single" w:color="D1D5DB" w:sz="1"/>
              <w:left w:val="single" w:color="D1D5DB" w:sz="1"/>
              <w:bottom w:val="single" w:color="D1D5DB" w:sz="1"/>
              <w:right w:val="single" w:color="D1D5DB" w:sz="1"/>
            </w:tcBorders>
            <w:shd w:fill="0F766E"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#0F766E</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Deep teal. Surface protection, coatings, corrosion prevention. Visually distinct from WeldQAi blue at a glance.</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PressureQA</w:t>
            </w:r>
          </w:p>
        </w:tc>
        <w:tc>
          <w:tcPr>
            <w:tcW w:type="dxa" w:w="800"/>
            <w:tcBorders>
              <w:top w:val="single" w:color="D1D5DB" w:sz="1"/>
              <w:left w:val="single" w:color="D1D5DB" w:sz="1"/>
              <w:bottom w:val="single" w:color="D1D5DB" w:sz="1"/>
              <w:right w:val="single" w:color="D1D5DB" w:sz="1"/>
            </w:tcBorders>
            <w:shd w:fill="4338CA"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#4338CA</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Deep indigo. Pressure systems, engineering precision. Distinctly cooler and more purple than WeldQAi steel blue.</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StructQA</w:t>
            </w:r>
          </w:p>
        </w:tc>
        <w:tc>
          <w:tcPr>
            <w:tcW w:type="dxa" w:w="800"/>
            <w:tcBorders>
              <w:top w:val="single" w:color="D1D5DB" w:sz="1"/>
              <w:left w:val="single" w:color="D1D5DB" w:sz="1"/>
              <w:bottom w:val="single" w:color="D1D5DB" w:sz="1"/>
              <w:right w:val="single" w:color="D1D5DB" w:sz="1"/>
            </w:tcBorders>
            <w:shd w:fill="334155"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#334155</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Warm slate grey. Structural, concrete, civil engineering. Deliberate restraint — structural inspection is methodical, not urgent.</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InstQA</w:t>
            </w:r>
          </w:p>
        </w:tc>
        <w:tc>
          <w:tcPr>
            <w:tcW w:type="dxa" w:w="800"/>
            <w:tcBorders>
              <w:top w:val="single" w:color="D1D5DB" w:sz="1"/>
              <w:left w:val="single" w:color="D1D5DB" w:sz="1"/>
              <w:bottom w:val="single" w:color="D1D5DB" w:sz="1"/>
              <w:right w:val="single" w:color="D1D5DB" w:sz="1"/>
            </w:tcBorders>
            <w:shd w:fill="166534"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#166534</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Forest green. Instrumentation and live systems. Green associates with "live system active" in industrial control environments.</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Platform AI</w:t>
            </w:r>
          </w:p>
        </w:tc>
        <w:tc>
          <w:tcPr>
            <w:tcW w:type="dxa" w:w="800"/>
            <w:tcBorders>
              <w:top w:val="single" w:color="D1D5DB" w:sz="1"/>
              <w:left w:val="single" w:color="D1D5DB" w:sz="1"/>
              <w:bottom w:val="single" w:color="D1D5DB" w:sz="1"/>
              <w:right w:val="single" w:color="D1D5DB" w:sz="1"/>
            </w:tcBorders>
            <w:shd w:fill="6D28D9"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#6D28D9</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Violet. The AI layer that spans all modules. Covered in Layer 4. Listed here because it must remain distinct from all module colours.</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4.1 Where Module Colours Appear — and Where They Do Not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UI Element</w:t>
            </w:r>
          </w:p>
        </w:tc>
        <w:tc>
          <w:tcPr>
            <w:tcW w:type="dxa" w:w="16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Module Colour Applied?</w:t>
            </w:r>
          </w:p>
        </w:tc>
        <w:tc>
          <w:tcPr>
            <w:tcW w:type="dxa" w:w="49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What Is Used Instead</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Module badge in app bar</w:t>
            </w:r>
          </w:p>
        </w:tc>
        <w:tc>
          <w:tcPr>
            <w:tcW w:type="dxa" w:w="1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YES — full module colour fill, white text</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Active bottom nav tab indicator</w:t>
            </w:r>
          </w:p>
        </w:tc>
        <w:tc>
          <w:tcPr>
            <w:tcW w:type="dxa" w:w="1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YES — 3dp underline in module colour</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Template category chip (report catalog)</w:t>
            </w:r>
          </w:p>
        </w:tc>
        <w:tc>
          <w:tcPr>
            <w:tcW w:type="dxa" w:w="1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YES — module colour fill on chip</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Form section headers</w:t>
            </w:r>
          </w:p>
        </w:tc>
        <w:tc>
          <w:tcPr>
            <w:tcW w:type="dxa" w:w="1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NO</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Navy Primary #1B3A5C — neutral authority</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Submit / save buttons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NO</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Action colour (see Layer 6)</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Status badges (pass/fail/pending)</w:t>
            </w:r>
          </w:p>
        </w:tc>
        <w:tc>
          <w:tcPr>
            <w:tcW w:type="dxa" w:w="1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NO</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Semantic colours (Layer 3)</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Card headers on project list</w:t>
            </w:r>
          </w:p>
        </w:tc>
        <w:tc>
          <w:tcPr>
            <w:tcW w:type="dxa" w:w="1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NO</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Navy Primary — module colour would imply status</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KPI chart bars</w:t>
            </w:r>
          </w:p>
        </w:tc>
        <w:tc>
          <w:tcPr>
            <w:tcW w:type="dxa" w:w="1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NO</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Navy Primary with semantic accent for threshold lines</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Weld map status cells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NO</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Semantic colours — status is the primary information</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App bar background</w:t>
            </w:r>
          </w:p>
        </w:tc>
        <w:tc>
          <w:tcPr>
            <w:tcW w:type="dxa" w:w="1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NO</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Navy Deep always — consistency across all modules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1B3A5C" w:sz="12"/>
              <w:bottom w:val="none" w:color="FFFFFF" w:sz="0"/>
              <w:right w:val="none" w:color="FFFFFF" w:sz="0"/>
            </w:tcBorders>
            <w:shd w:fill="F0F4F8" w:val="clear"/>
          </w:tcPr>
          <w:p>
            <w:r>
              <w:t xml:space="preserve"/>
            </w:r>
          </w:p>
        </w:tc>
        <w:tc>
          <w:tcPr>
            <w:tcW w:type="dxa" w:w="9160"/>
            <w:tcBorders>
              <w:top w:val="single" w:color="E5E7EB" w:sz="1"/>
              <w:left w:val="none" w:color="FFFFFF" w:sz="0"/>
              <w:bottom w:val="single" w:color="E5E7EB" w:sz="1"/>
              <w:right w:val="single" w:color="1B3A5C" w:sz="4"/>
            </w:tcBorders>
            <w:shd w:fill="F0F4F8" w:val="clear"/>
            <w:tcMar>
              <w:top w:type="dxa" w:w="100"/>
              <w:left w:type="dxa" w:w="160"/>
              <w:bottom w:type="dxa" w:w="100"/>
              <w:right w:type="dxa" w:w="160"/>
            </w:tcMar>
          </w:tcPr>
          <w:p>
            <w:r>
              <w:rPr>
                <w:rFonts w:ascii="Arial" w:cs="Arial" w:eastAsia="Arial" w:hAnsi="Arial"/>
                <w:color w:val="111827"/>
                <w:sz w:val="20"/>
                <w:szCs w:val="20"/>
              </w:rPr>
              <w:t xml:space="preserve">Why the app bar stays navy regardless of module: when a user switches from WeldQAi to CoatQA within the same project, the app bar changing colour would signal a context change that has not occurred — they are still on the same project. The module badge changes. The app bar does not. This prevents visual confusion during multi-discipline projects.</w:t>
            </w:r>
          </w:p>
        </w:tc>
      </w:tr>
    </w:tbl>
    <w:p>
      <w:r>
        <w:br w:type="page"/>
      </w:r>
    </w:p>
    <w:p>
      <w:pPr>
        <w:pStyle w:val="Heading1"/>
        <w:spacing w:before="400" w:after="160"/>
      </w:pPr>
      <w:r>
        <w:rPr>
          <w:rFonts w:ascii="Arial" w:cs="Arial" w:eastAsia="Arial" w:hAnsi="Arial"/>
          <w:b/>
          <w:bCs/>
          <w:color w:val="0D1B2A"/>
          <w:sz w:val="44"/>
          <w:szCs w:val="44"/>
        </w:rPr>
        <w:t xml:space="preserve">5. Layer 3 — Semantic Status Colours</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These are the most important colours in the system. They carry fixed, universal meaning. An inspector who has used FieldSpec for one week will read these colours as fast as they read text — faster, in fact, when scanning a weld map at speed. Their meaning must never drift, never be borrowed, never be reused for anything else.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17"/>
                <w:szCs w:val="17"/>
              </w:rPr>
              <w:t xml:space="preserve">NON-NEGOTIABLE</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50"/>
              <w:bottom w:type="dxa" w:w="100"/>
              <w:right w:type="dxa" w:w="150"/>
            </w:tcMar>
          </w:tcPr>
          <w:p>
            <w:r>
              <w:rPr>
                <w:rFonts w:ascii="Arial" w:cs="Arial" w:eastAsia="Arial" w:hAnsi="Arial"/>
                <w:color w:val="111827"/>
                <w:sz w:val="20"/>
                <w:szCs w:val="20"/>
              </w:rPr>
              <w:t xml:space="preserve">Semantic status colours are the only colours in the system where absolute consistency is a safety consideration. An inspector misreading PENDING as PASS because both look similar is not a UX problem — it is a quality failure. These colours are not adjustable per client, not themeable, not seasonal.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4960"/>
      </w:tblGrid>
      <w:tr>
        <w:tc>
          <w:tcPr>
            <w:tcW w:type="dxa" w:w="24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Semantic Status — Light Mode</w:t>
            </w:r>
          </w:p>
        </w:tc>
        <w:tc>
          <w:tcPr>
            <w:tcW w:type="dxa" w:w="8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Swatch</w:t>
            </w:r>
          </w:p>
        </w:tc>
        <w:tc>
          <w:tcPr>
            <w:tcW w:type="dxa" w:w="12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Hex</w:t>
            </w:r>
          </w:p>
        </w:tc>
        <w:tc>
          <w:tcPr>
            <w:tcW w:type="dxa" w:w="49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When &amp; Where to Use</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Pass / Accepted</w:t>
            </w:r>
          </w:p>
        </w:tc>
        <w:tc>
          <w:tcPr>
            <w:tcW w:type="dxa" w:w="800"/>
            <w:tcBorders>
              <w:top w:val="single" w:color="D1D5DB" w:sz="1"/>
              <w:left w:val="single" w:color="D1D5DB" w:sz="1"/>
              <w:bottom w:val="single" w:color="D1D5DB" w:sz="1"/>
              <w:right w:val="single" w:color="D1D5DB" w:sz="1"/>
            </w:tcBorders>
            <w:shd w:fill="16A34A"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#16A34A</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Joint accepted. Report approved. NDT pass. Weld accepted. Coating area pass. Any result that meets the acceptance criteria. Text: white on coloured fill.</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Fail / Rejected</w:t>
            </w:r>
          </w:p>
        </w:tc>
        <w:tc>
          <w:tcPr>
            <w:tcW w:type="dxa" w:w="800"/>
            <w:tcBorders>
              <w:top w:val="single" w:color="D1D5DB" w:sz="1"/>
              <w:left w:val="single" w:color="D1D5DB" w:sz="1"/>
              <w:bottom w:val="single" w:color="D1D5DB" w:sz="1"/>
              <w:right w:val="single" w:color="D1D5DB" w:sz="1"/>
            </w:tcBorders>
            <w:shd w:fill="DC262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#DC2626</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Joint failed inspection. Report rejected. NDT fail. Any result that does not meet criteria and requires action. Text: white on coloured fill.</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Repair / Rework</w:t>
            </w:r>
          </w:p>
        </w:tc>
        <w:tc>
          <w:tcPr>
            <w:tcW w:type="dxa" w:w="800"/>
            <w:tcBorders>
              <w:top w:val="single" w:color="D1D5DB" w:sz="1"/>
              <w:left w:val="single" w:color="D1D5DB" w:sz="1"/>
              <w:bottom w:val="single" w:color="D1D5DB" w:sz="1"/>
              <w:right w:val="single" w:color="D1D5DB" w:sz="1"/>
            </w:tcBorders>
            <w:shd w:fill="EA580C"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#EA580C</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Joint requires repair. Report raised for rework. NCR open. Distinct from red — repair is an action state, not a final failure state. Text: white on coloured fill.</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Pending / Awaiting</w:t>
            </w:r>
          </w:p>
        </w:tc>
        <w:tc>
          <w:tcPr>
            <w:tcW w:type="dxa" w:w="800"/>
            <w:tcBorders>
              <w:top w:val="single" w:color="D1D5DB" w:sz="1"/>
              <w:left w:val="single" w:color="D1D5DB" w:sz="1"/>
              <w:bottom w:val="single" w:color="D1D5DB" w:sz="1"/>
              <w:right w:val="single" w:color="D1D5DB" w:sz="1"/>
            </w:tcBorders>
            <w:shd w:fill="6B7280"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#6B7280</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Awaiting inspection. Awaiting manager review. NDT not yet scheduled. Report in draft. Neutral — pending is not urgent. Text: white on coloured fill.</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Approved (final)</w:t>
            </w:r>
          </w:p>
        </w:tc>
        <w:tc>
          <w:tcPr>
            <w:tcW w:type="dxa" w:w="800"/>
            <w:tcBorders>
              <w:top w:val="single" w:color="D1D5DB" w:sz="1"/>
              <w:left w:val="single" w:color="D1D5DB" w:sz="1"/>
              <w:bottom w:val="single" w:color="D1D5DB" w:sz="1"/>
              <w:right w:val="single" w:color="D1D5DB" w:sz="1"/>
            </w:tcBorders>
            <w:shd w:fill="15803D"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#15803D</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Manager approved. Final documentation complete. Darker than Pass green — final approval carries more weight than a single inspection pass.</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Locked / Immutable</w:t>
            </w:r>
          </w:p>
        </w:tc>
        <w:tc>
          <w:tcPr>
            <w:tcW w:type="dxa" w:w="800"/>
            <w:tcBorders>
              <w:top w:val="single" w:color="D1D5DB" w:sz="1"/>
              <w:left w:val="single" w:color="D1D5DB" w:sz="1"/>
              <w:bottom w:val="single" w:color="D1D5DB" w:sz="1"/>
              <w:right w:val="single" w:color="D1D5DB" w:sz="1"/>
            </w:tcBorders>
            <w:shd w:fill="1F2937"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#1F2937</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Report submitted and locked. Immutable record. Dark charcoal-navy — communicates weight, permanence. Padlock icon always accompanies this state.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4960"/>
      </w:tblGrid>
      <w:tr>
        <w:tc>
          <w:tcPr>
            <w:tcW w:type="dxa" w:w="24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Semantic Status — Dark Mode Equivalents</w:t>
            </w:r>
          </w:p>
        </w:tc>
        <w:tc>
          <w:tcPr>
            <w:tcW w:type="dxa" w:w="8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Swatch</w:t>
            </w:r>
          </w:p>
        </w:tc>
        <w:tc>
          <w:tcPr>
            <w:tcW w:type="dxa" w:w="12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Hex</w:t>
            </w:r>
          </w:p>
        </w:tc>
        <w:tc>
          <w:tcPr>
            <w:tcW w:type="dxa" w:w="49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When &amp; Where to Use</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Pass — Dark Mode</w:t>
            </w:r>
          </w:p>
        </w:tc>
        <w:tc>
          <w:tcPr>
            <w:tcW w:type="dxa" w:w="800"/>
            <w:tcBorders>
              <w:top w:val="single" w:color="D1D5DB" w:sz="1"/>
              <w:left w:val="single" w:color="D1D5DB" w:sz="1"/>
              <w:bottom w:val="single" w:color="D1D5DB" w:sz="1"/>
              <w:right w:val="single" w:color="D1D5DB" w:sz="1"/>
            </w:tcBorders>
            <w:shd w:fill="22C55E"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#22C55E</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Lighter green for legibility on dark backgrounds. Same hue family — maintains recognition.</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Fail — Dark Mode</w:t>
            </w:r>
          </w:p>
        </w:tc>
        <w:tc>
          <w:tcPr>
            <w:tcW w:type="dxa" w:w="800"/>
            <w:tcBorders>
              <w:top w:val="single" w:color="D1D5DB" w:sz="1"/>
              <w:left w:val="single" w:color="D1D5DB" w:sz="1"/>
              <w:bottom w:val="single" w:color="D1D5DB" w:sz="1"/>
              <w:right w:val="single" w:color="D1D5DB" w:sz="1"/>
            </w:tcBorders>
            <w:shd w:fill="EF4444"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#EF4444</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Lighter red for dark backgrounds. Maintains distinctiveness from repair orange.</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Repair — Dark Mode</w:t>
            </w:r>
          </w:p>
        </w:tc>
        <w:tc>
          <w:tcPr>
            <w:tcW w:type="dxa" w:w="800"/>
            <w:tcBorders>
              <w:top w:val="single" w:color="D1D5DB" w:sz="1"/>
              <w:left w:val="single" w:color="D1D5DB" w:sz="1"/>
              <w:bottom w:val="single" w:color="D1D5DB" w:sz="1"/>
              <w:right w:val="single" w:color="D1D5DB" w:sz="1"/>
            </w:tcBorders>
            <w:shd w:fill="F9731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#F97316</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Lighter orange for dark backgrounds. Still clearly distinct from both red and green.</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Pending — Dark Mode</w:t>
            </w:r>
          </w:p>
        </w:tc>
        <w:tc>
          <w:tcPr>
            <w:tcW w:type="dxa" w:w="800"/>
            <w:tcBorders>
              <w:top w:val="single" w:color="D1D5DB" w:sz="1"/>
              <w:left w:val="single" w:color="D1D5DB" w:sz="1"/>
              <w:bottom w:val="single" w:color="D1D5DB" w:sz="1"/>
              <w:right w:val="single" w:color="D1D5DB" w:sz="1"/>
            </w:tcBorders>
            <w:shd w:fill="9CA3A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#9CA3AF</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Lighter grey for dark backgrounds. Remains clearly neutral and non-urgent.</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Approved — Dark Mode</w:t>
            </w:r>
          </w:p>
        </w:tc>
        <w:tc>
          <w:tcPr>
            <w:tcW w:type="dxa" w:w="800"/>
            <w:tcBorders>
              <w:top w:val="single" w:color="D1D5DB" w:sz="1"/>
              <w:left w:val="single" w:color="D1D5DB" w:sz="1"/>
              <w:bottom w:val="single" w:color="D1D5DB" w:sz="1"/>
              <w:right w:val="single" w:color="D1D5DB" w:sz="1"/>
            </w:tcBorders>
            <w:shd w:fill="4ADE80"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#4ADE80</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Bright green on dark — final approval should be clearly positive.</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Locked — Dark Mode</w:t>
            </w:r>
          </w:p>
        </w:tc>
        <w:tc>
          <w:tcPr>
            <w:tcW w:type="dxa" w:w="800"/>
            <w:tcBorders>
              <w:top w:val="single" w:color="D1D5DB" w:sz="1"/>
              <w:left w:val="single" w:color="D1D5DB" w:sz="1"/>
              <w:bottom w:val="single" w:color="D1D5DB" w:sz="1"/>
              <w:right w:val="single" w:color="D1D5DB" w:sz="1"/>
            </w:tcBorders>
            <w:shd w:fill="D1D5DB"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#D1D5DB</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Light grey on very dark background. Padlock icon essential in this state.</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5.1 Status on the Weld Map — Visual Scanning Design</w:t>
      </w:r>
    </w:p>
    <w:p>
      <w:pPr>
        <w:spacing w:before="60" w:after="60"/>
      </w:pPr>
      <w:r>
        <w:t xml:space="preserve"/>
      </w:r>
    </w:p>
    <w:p>
      <w:pPr>
        <w:spacing w:before="80" w:after="120"/>
      </w:pPr>
      <w:r>
        <w:rPr>
          <w:rFonts w:ascii="Arial" w:cs="Arial" w:eastAsia="Arial" w:hAnsi="Arial"/>
          <w:color w:val="111827"/>
          <w:sz w:val="22"/>
          <w:szCs w:val="22"/>
        </w:rPr>
        <w:t xml:space="preserve">The weld map is where semantic colours do the most critical work. A QC Manager scanning 162 joints needs to locate the problems in under 10 seconds. The colour system for the weld map is designed for rapid scanning, not careful reading.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00"/>
        <w:gridCol w:w="1200"/>
        <w:gridCol w:w="1860"/>
      </w:tblGrid>
      <w:tr>
        <w:tc>
          <w:tcPr>
            <w:tcW w:type="dxa" w:w="28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Joint State</w:t>
            </w:r>
          </w:p>
        </w:tc>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Cell Fill</w:t>
            </w:r>
          </w:p>
        </w:tc>
        <w:tc>
          <w:tcPr>
            <w:tcW w:type="dxa" w:w="15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Text Colour</w:t>
            </w:r>
          </w:p>
        </w:tc>
        <w:tc>
          <w:tcPr>
            <w:tcW w:type="dxa" w:w="12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Icon</w:t>
            </w:r>
          </w:p>
        </w:tc>
        <w:tc>
          <w:tcPr>
            <w:tcW w:type="dxa" w:w="18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Reading Distance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All stages complete — fully accepted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#16A34A green</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White bold</w:t>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checkmark</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Readable at 60cm on a tablet</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Any stage failed — NCR raised</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#DC2626 red</w:t>
            </w:r>
          </w:p>
        </w:tc>
        <w:tc>
          <w:tcPr>
            <w:tcW w:type="dxa" w:w="1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White bold</w:t>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warning</w:t>
            </w:r>
          </w:p>
        </w:tc>
        <w:tc>
          <w:tcPr>
            <w:tcW w:type="dxa" w:w="18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Immediately visible across the room</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Repair in progress — NCR open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#EA580C orange</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White bold</w:t>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repair</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Distinct from red at all lighting conditions</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Current stage pending — in progress</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#FFFBEB amber-pale + #B45309 border</w:t>
            </w:r>
          </w:p>
        </w:tc>
        <w:tc>
          <w:tcPr>
            <w:tcW w:type="dxa" w:w="1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#92400E dark amber</w:t>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ellipsis</w:t>
            </w:r>
          </w:p>
        </w:tc>
        <w:tc>
          <w:tcPr>
            <w:tcW w:type="dxa" w:w="18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Subtle — pending is not urgent</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Not started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#F9FAFB off-white</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#6B7280 grey text</w:t>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dash</w:t>
            </w:r>
          </w:p>
        </w:tc>
        <w:tc>
          <w:tcPr>
            <w:tcW w:type="dxa" w:w="18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Recedes — draws no attention</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Stage locked / final accepted</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#1F2937 dark</w:t>
            </w:r>
          </w:p>
        </w:tc>
        <w:tc>
          <w:tcPr>
            <w:tcW w:type="dxa" w:w="1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White bold</w:t>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padlock</w:t>
            </w:r>
          </w:p>
        </w:tc>
        <w:tc>
          <w:tcPr>
            <w:tcW w:type="dxa" w:w="18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Communicates finality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D97706" w:sz="12"/>
              <w:bottom w:val="none" w:color="FFFFFF" w:sz="0"/>
              <w:right w:val="none" w:color="FFFFFF" w:sz="0"/>
            </w:tcBorders>
            <w:shd w:fill="FFFBEB" w:val="clear"/>
          </w:tcPr>
          <w:p>
            <w:r>
              <w:t xml:space="preserve"/>
            </w:r>
          </w:p>
        </w:tc>
        <w:tc>
          <w:tcPr>
            <w:tcW w:type="dxa" w:w="9160"/>
            <w:tcBorders>
              <w:top w:val="single" w:color="E5E7EB" w:sz="1"/>
              <w:left w:val="none" w:color="FFFFFF" w:sz="0"/>
              <w:bottom w:val="single" w:color="E5E7EB" w:sz="1"/>
              <w:right w:val="single" w:color="D97706" w:sz="4"/>
            </w:tcBorders>
            <w:shd w:fill="FFFBEB" w:val="clear"/>
            <w:tcMar>
              <w:top w:type="dxa" w:w="100"/>
              <w:left w:type="dxa" w:w="160"/>
              <w:bottom w:type="dxa" w:w="100"/>
              <w:right w:type="dxa" w:w="160"/>
            </w:tcMar>
          </w:tcPr>
          <w:p>
            <w:r>
              <w:rPr>
                <w:rFonts w:ascii="Arial" w:cs="Arial" w:eastAsia="Arial" w:hAnsi="Arial"/>
                <w:color w:val="111827"/>
                <w:sz w:val="20"/>
                <w:szCs w:val="20"/>
              </w:rPr>
              <w:t xml:space="preserve">Why pending uses pale amber-tint rather than grey on the weld map: on the weld map specifically, grey (not started) and grey (pending) would be indistinguishable. Pending uses the amber family at very low saturation — it reads as "activity is here" without alarming. Not started uses pure off-white — it reads as "nothing yet." The distinction is critical for a manager understanding project progress.</w:t>
            </w:r>
          </w:p>
        </w:tc>
      </w:tr>
    </w:tbl>
    <w:p>
      <w:r>
        <w:br w:type="page"/>
      </w:r>
    </w:p>
    <w:p>
      <w:pPr>
        <w:pStyle w:val="Heading1"/>
        <w:spacing w:before="400" w:after="160"/>
      </w:pPr>
      <w:r>
        <w:rPr>
          <w:rFonts w:ascii="Arial" w:cs="Arial" w:eastAsia="Arial" w:hAnsi="Arial"/>
          <w:b/>
          <w:bCs/>
          <w:color w:val="0D1B2A"/>
          <w:sz w:val="44"/>
          <w:szCs w:val="44"/>
        </w:rPr>
        <w:t xml:space="preserve">6. Layer 4 — Feature Area Colours</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Four distinct feature areas within FieldSpec each have their own colour. These colours appear only within their feature area — they never bleed into general UI. When a user sees violet, they know they are interacting with an AI feature. When they see sky blue, they know they are in the team/communication layer.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4960"/>
      </w:tblGrid>
      <w:tr>
        <w:tc>
          <w:tcPr>
            <w:tcW w:type="dxa" w:w="2400"/>
            <w:tcBorders>
              <w:top w:val="single" w:color="D1D5DB" w:sz="1"/>
              <w:left w:val="single" w:color="D1D5DB" w:sz="1"/>
              <w:bottom w:val="single" w:color="D1D5DB" w:sz="1"/>
              <w:right w:val="single" w:color="D1D5DB" w:sz="1"/>
            </w:tcBorders>
            <w:shd w:fill="1B3A5C"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Feature Area Colours</w:t>
            </w:r>
          </w:p>
        </w:tc>
        <w:tc>
          <w:tcPr>
            <w:tcW w:type="dxa" w:w="800"/>
            <w:tcBorders>
              <w:top w:val="single" w:color="D1D5DB" w:sz="1"/>
              <w:left w:val="single" w:color="D1D5DB" w:sz="1"/>
              <w:bottom w:val="single" w:color="D1D5DB" w:sz="1"/>
              <w:right w:val="single" w:color="D1D5DB" w:sz="1"/>
            </w:tcBorders>
            <w:shd w:fill="1B3A5C"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Swatch</w:t>
            </w:r>
          </w:p>
        </w:tc>
        <w:tc>
          <w:tcPr>
            <w:tcW w:type="dxa" w:w="1200"/>
            <w:tcBorders>
              <w:top w:val="single" w:color="D1D5DB" w:sz="1"/>
              <w:left w:val="single" w:color="D1D5DB" w:sz="1"/>
              <w:bottom w:val="single" w:color="D1D5DB" w:sz="1"/>
              <w:right w:val="single" w:color="D1D5DB" w:sz="1"/>
            </w:tcBorders>
            <w:shd w:fill="1B3A5C"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Hex</w:t>
            </w:r>
          </w:p>
        </w:tc>
        <w:tc>
          <w:tcPr>
            <w:tcW w:type="dxa" w:w="4960"/>
            <w:tcBorders>
              <w:top w:val="single" w:color="D1D5DB" w:sz="1"/>
              <w:left w:val="single" w:color="D1D5DB" w:sz="1"/>
              <w:bottom w:val="single" w:color="D1D5DB" w:sz="1"/>
              <w:right w:val="single" w:color="D1D5DB" w:sz="1"/>
            </w:tcBorders>
            <w:shd w:fill="1B3A5C"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When &amp; Where to Use</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AI Features</w:t>
            </w:r>
          </w:p>
        </w:tc>
        <w:tc>
          <w:tcPr>
            <w:tcW w:type="dxa" w:w="800"/>
            <w:tcBorders>
              <w:top w:val="single" w:color="D1D5DB" w:sz="1"/>
              <w:left w:val="single" w:color="D1D5DB" w:sz="1"/>
              <w:bottom w:val="single" w:color="D1D5DB" w:sz="1"/>
              <w:right w:val="single" w:color="D1D5DB" w:sz="1"/>
            </w:tcBorders>
            <w:shd w:fill="6D28D9"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#6D28D9</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Violet. Used exclusively for: AI template parse button, AI suggestion chips on the confirmation screen, AI processing progress indicator, "FieldSpec AI" badge. Violet is internationally associated with artificial intelligence and machine learning. When inspectors see violet, they understand AI is involved without being told.</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NCR Workflow</w:t>
            </w:r>
          </w:p>
        </w:tc>
        <w:tc>
          <w:tcPr>
            <w:tcW w:type="dxa" w:w="800"/>
            <w:tcBorders>
              <w:top w:val="single" w:color="D1D5DB" w:sz="1"/>
              <w:left w:val="single" w:color="D1D5DB" w:sz="1"/>
              <w:bottom w:val="single" w:color="D1D5DB" w:sz="1"/>
              <w:right w:val="single" w:color="D1D5DB" w:sz="1"/>
            </w:tcBorders>
            <w:shd w:fill="B45309"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#B45309</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Dark amber-brown. The formal non-conformance process. Distinct from repair orange (which is a status) — NCR is a structured workflow with its own lifecycle. Appears on: NCR badge in nav, NCR list screen, NCR status chips, NCR detail screen. Darker and more serious than warning amber.</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Audit / Locked</w:t>
            </w:r>
          </w:p>
        </w:tc>
        <w:tc>
          <w:tcPr>
            <w:tcW w:type="dxa" w:w="800"/>
            <w:tcBorders>
              <w:top w:val="single" w:color="D1D5DB" w:sz="1"/>
              <w:left w:val="single" w:color="D1D5DB" w:sz="1"/>
              <w:bottom w:val="single" w:color="D1D5DB" w:sz="1"/>
              <w:right w:val="single" w:color="D1D5DB" w:sz="1"/>
            </w:tcBorders>
            <w:shd w:fill="374151"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#374151</w:t>
            </w:r>
          </w:p>
        </w:tc>
        <w:tc>
          <w:tcPr>
            <w:tcW w:type="dxa" w:w="4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Charcoal. Immutable records. Locked reports. Audit log entries. The colour of permanence. Appears with the padlock icon. On a locked report, the action bar shifts to charcoal — a visual indication that no editing is possible.</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Team / Chat</w:t>
            </w:r>
          </w:p>
        </w:tc>
        <w:tc>
          <w:tcPr>
            <w:tcW w:type="dxa" w:w="800"/>
            <w:tcBorders>
              <w:top w:val="single" w:color="D1D5DB" w:sz="1"/>
              <w:left w:val="single" w:color="D1D5DB" w:sz="1"/>
              <w:bottom w:val="single" w:color="D1D5DB" w:sz="1"/>
              <w:right w:val="single" w:color="D1D5DB" w:sz="1"/>
            </w:tcBorders>
            <w:shd w:fill="0369A1"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
            </w:r>
          </w:p>
        </w:tc>
        <w:tc>
          <w:tcPr>
            <w:tcW w:type="dxa" w:w="1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#0369A1</w:t>
            </w:r>
          </w:p>
        </w:tc>
        <w:tc>
          <w:tcPr>
            <w:tcW w:type="dxa" w:w="4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Sky blue. Communication, collaboration, people. Appears on: chat screen header, unread message badge, share access screen, team activity feed avatars. Sky blue is perceptually lighter than module blues — it communicates approachability and human connection rather than technical precision.</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6.1 AI Feature Colour — Detailed Application</w:t>
      </w:r>
    </w:p>
    <w:p>
      <w:pPr>
        <w:spacing w:before="60" w:after="60"/>
      </w:pPr>
      <w:r>
        <w:t xml:space="preserve"/>
      </w:r>
    </w:p>
    <w:p>
      <w:pPr>
        <w:spacing w:before="80" w:after="120"/>
      </w:pPr>
      <w:r>
        <w:rPr>
          <w:rFonts w:ascii="Arial" w:cs="Arial" w:eastAsia="Arial" w:hAnsi="Arial"/>
          <w:color w:val="111827"/>
          <w:sz w:val="22"/>
          <w:szCs w:val="22"/>
        </w:rPr>
        <w:t xml:space="preserve">The AI violet deserves specific attention because AI features are new to this product and users need to understand what AI is doing and when. Violet makes the AI layer visible without being intrusive.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UI Element</w:t>
            </w:r>
          </w:p>
        </w:tc>
        <w:tc>
          <w:tcPr>
            <w:tcW w:type="dxa" w:w="28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AI Colour Application</w:t>
            </w:r>
          </w:p>
        </w:tc>
        <w:tc>
          <w:tcPr>
            <w:tcW w:type="dxa" w:w="39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Rationale</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Template upload button in catalog</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Violet fill button with "Parse with AI" label + spark icon</w:t>
            </w:r>
          </w:p>
        </w:tc>
        <w:tc>
          <w:tcPr>
            <w:tcW w:type="dxa" w:w="3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Primary trigger for AI — should be clearly distinct from standard "Upload" action</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AI processing screen</w:t>
            </w:r>
          </w:p>
        </w:tc>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Violet progress steps. "FieldSpec AI" badge in violet.</w:t>
            </w:r>
          </w:p>
        </w:tc>
        <w:tc>
          <w:tcPr>
            <w:tcW w:type="dxa" w:w="3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Communicates AI is working. Sets expectations for the 10–20 second wait.</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AI suggestion chip on confirmation screen</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Violet outline chip: "AI suggested: Dropdown"</w:t>
            </w:r>
          </w:p>
        </w:tc>
        <w:tc>
          <w:tcPr>
            <w:tcW w:type="dxa" w:w="3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Shows which suggestions came from AI vs which the user set manually</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Confidence indicator</w:t>
            </w:r>
          </w:p>
        </w:tc>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High: violet filled dot. Medium: violet outline dot. Low: grey dot.</w:t>
            </w:r>
          </w:p>
        </w:tc>
        <w:tc>
          <w:tcPr>
            <w:tcW w:type="dxa" w:w="3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User understands AI certainty level at a glance</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AI badge on template card</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Small violet "AI Parsed" badge on templates that were AI-generated</w:t>
            </w:r>
          </w:p>
        </w:tc>
        <w:tc>
          <w:tcPr>
            <w:tcW w:type="dxa" w:w="3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Persistent reminder of AI origin — helps users understand provenance of their forms</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Manual override indicator</w:t>
            </w:r>
          </w:p>
        </w:tc>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When user changes AI suggestion: violet chip shows "Edited" state</w:t>
            </w:r>
          </w:p>
        </w:tc>
        <w:tc>
          <w:tcPr>
            <w:tcW w:type="dxa" w:w="3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Audit trail of where human judgement replaced AI suggestion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17"/>
                <w:szCs w:val="17"/>
              </w:rPr>
              <w:t xml:space="preserve">AI TRANSPARENCY PRINCIPLE</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50"/>
              <w:bottom w:type="dxa" w:w="100"/>
              <w:right w:type="dxa" w:w="150"/>
            </w:tcMar>
          </w:tcPr>
          <w:p>
            <w:r>
              <w:rPr>
                <w:rFonts w:ascii="Arial" w:cs="Arial" w:eastAsia="Arial" w:hAnsi="Arial"/>
                <w:color w:val="111827"/>
                <w:sz w:val="20"/>
                <w:szCs w:val="20"/>
              </w:rPr>
              <w:t xml:space="preserve">The violet colour system serves transparency, not marketing. An inspector should always know: was this field structure AI-generated or human-defined? Was this suggestion from AI or from a previous human configuration? Violet answers that question visually without requiring any explanatory text.</w:t>
            </w:r>
          </w:p>
        </w:tc>
      </w:tr>
    </w:tbl>
    <w:p>
      <w:r>
        <w:br w:type="page"/>
      </w:r>
    </w:p>
    <w:p>
      <w:pPr>
        <w:pStyle w:val="Heading1"/>
        <w:spacing w:before="400" w:after="160"/>
      </w:pPr>
      <w:r>
        <w:rPr>
          <w:rFonts w:ascii="Arial" w:cs="Arial" w:eastAsia="Arial" w:hAnsi="Arial"/>
          <w:b/>
          <w:bCs/>
          <w:color w:val="0D1B2A"/>
          <w:sz w:val="44"/>
          <w:szCs w:val="44"/>
        </w:rPr>
        <w:t xml:space="preserve">7. Layer 5 — Form Information Colours</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This layer governs how measurement data is presented on inspection forms. Its design is guided by one principle: the software presents information clearly. The inspector makes the professional judgement. The colour system supports that authority — it does not override it, block it, or second-guess it.</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7.1 The Three-State Field System</w:t>
      </w:r>
    </w:p>
    <w:p>
      <w:pPr>
        <w:spacing w:before="60" w:after="60"/>
      </w:pPr>
      <w:r>
        <w:t xml:space="preserve"/>
      </w:r>
    </w:p>
    <w:p>
      <w:pPr>
        <w:spacing w:before="80" w:after="120"/>
      </w:pPr>
      <w:r>
        <w:rPr>
          <w:rFonts w:ascii="Arial" w:cs="Arial" w:eastAsia="Arial" w:hAnsi="Arial"/>
          <w:color w:val="111827"/>
          <w:sz w:val="22"/>
          <w:szCs w:val="22"/>
        </w:rPr>
        <w:t xml:space="preserve">Every form field that has a WPS reference range or acceptance criterion exists in one of three visual states. The transition between states is immediate and automatic as the inspector types. No confirmation required. No blocking. The inspector sees the information and decides.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660"/>
      </w:tblGrid>
      <w:tr>
        <w:tc>
          <w:tcPr>
            <w:tcW w:type="dxa" w:w="16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State</w:t>
            </w:r>
          </w:p>
        </w:tc>
        <w:tc>
          <w:tcPr>
            <w:tcW w:type="dxa" w:w="12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Field Appearance</w:t>
            </w:r>
          </w:p>
        </w:tc>
        <w:tc>
          <w:tcPr>
            <w:tcW w:type="dxa" w:w="9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Border Hex</w:t>
            </w:r>
          </w:p>
        </w:tc>
        <w:tc>
          <w:tcPr>
            <w:tcW w:type="dxa" w:w="56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Meaning — What the Inspector Reads</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Within range</w:t>
            </w:r>
          </w:p>
        </w:tc>
        <w:tc>
          <w:tcPr>
            <w:tcW w:type="dxa" w:w="1200"/>
            <w:tcBorders>
              <w:top w:val="single" w:color="E5E7EB" w:sz="3"/>
              <w:left w:val="single" w:color="E5E7EB" w:sz="3"/>
              <w:bottom w:val="single" w:color="E5E7EB" w:sz="3"/>
              <w:right w:val="single" w:color="E5E7EB" w:sz="3"/>
            </w:tcBorders>
            <w:shd w:fill="FFFFFF" w:val="clear"/>
            <w:tcMar>
              <w:top w:type="dxa" w:w="80"/>
              <w:left w:type="dxa" w:w="100"/>
              <w:bottom w:type="dxa" w:w="80"/>
              <w:right w:type="dxa" w:w="100"/>
            </w:tcMar>
          </w:tcPr>
          <w:p>
            <w:r>
              <w:rPr>
                <w:rFonts w:ascii="Arial" w:cs="Arial" w:eastAsia="Arial" w:hAnsi="Arial"/>
                <w:b/>
                <w:bCs/>
                <w:color w:val="111827"/>
                <w:sz w:val="18"/>
                <w:szCs w:val="18"/>
              </w:rPr>
              <w:t xml:space="preserve">145A</w:t>
            </w:r>
          </w:p>
        </w:tc>
        <w:tc>
          <w:tcPr>
            <w:tcW w:type="dxa" w:w="9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#E5E7EB</w:t>
            </w:r>
          </w:p>
        </w:tc>
        <w:tc>
          <w:tcPr>
            <w:tcW w:type="dxa" w:w="56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Value falls within the WPS reference range. Normal presentation. No colour signal — absence of signal IS the signal. Inspector continues without interruption.</w:t>
            </w:r>
          </w:p>
        </w:tc>
      </w:tr>
      <w:tr>
        <w:tc>
          <w:tcPr>
            <w:tcW w:type="dxa" w:w="1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Near limit</w:t>
            </w:r>
          </w:p>
        </w:tc>
        <w:tc>
          <w:tcPr>
            <w:tcW w:type="dxa" w:w="1200"/>
            <w:tcBorders>
              <w:top w:val="single" w:color="FCD34D" w:sz="3"/>
              <w:left w:val="single" w:color="FCD34D" w:sz="3"/>
              <w:bottom w:val="single" w:color="FCD34D" w:sz="3"/>
              <w:right w:val="single" w:color="FCD34D" w:sz="3"/>
            </w:tcBorders>
            <w:shd w:fill="F3F4F6" w:val="clear"/>
            <w:tcMar>
              <w:top w:type="dxa" w:w="80"/>
              <w:left w:type="dxa" w:w="100"/>
              <w:bottom w:type="dxa" w:w="80"/>
              <w:right w:type="dxa" w:w="100"/>
            </w:tcMar>
          </w:tcPr>
          <w:p>
            <w:r>
              <w:rPr>
                <w:rFonts w:ascii="Arial" w:cs="Arial" w:eastAsia="Arial" w:hAnsi="Arial"/>
                <w:b/>
                <w:bCs/>
                <w:color w:val="92400E"/>
                <w:sz w:val="18"/>
                <w:szCs w:val="18"/>
              </w:rPr>
              <w:t xml:space="preserve">158A</w:t>
            </w:r>
          </w:p>
        </w:tc>
        <w:tc>
          <w:tcPr>
            <w:tcW w:type="dxa" w:w="9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#FCD34D</w:t>
            </w:r>
          </w:p>
        </w:tc>
        <w:tc>
          <w:tcPr>
            <w:tcW w:type="dxa" w:w="56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Value is within 10% of the WPS reference range boundary. Field border becomes light amber. Label text shifts to dark amber. This is informational — the inspector notices, checks, and continues. No action required.</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Outside reference</w:t>
            </w:r>
          </w:p>
        </w:tc>
        <w:tc>
          <w:tcPr>
            <w:tcW w:type="dxa" w:w="1200"/>
            <w:tcBorders>
              <w:top w:val="single" w:color="FCA5A5" w:sz="3"/>
              <w:left w:val="single" w:color="FCA5A5" w:sz="3"/>
              <w:bottom w:val="single" w:color="FCA5A5" w:sz="3"/>
              <w:right w:val="single" w:color="FCA5A5" w:sz="3"/>
            </w:tcBorders>
            <w:shd w:fill="FFFFFF" w:val="clear"/>
            <w:tcMar>
              <w:top w:type="dxa" w:w="80"/>
              <w:left w:type="dxa" w:w="100"/>
              <w:bottom w:type="dxa" w:w="80"/>
              <w:right w:type="dxa" w:w="100"/>
            </w:tcMar>
          </w:tcPr>
          <w:p>
            <w:r>
              <w:rPr>
                <w:rFonts w:ascii="Arial" w:cs="Arial" w:eastAsia="Arial" w:hAnsi="Arial"/>
                <w:b/>
                <w:bCs/>
                <w:color w:val="991B1B"/>
                <w:sz w:val="18"/>
                <w:szCs w:val="18"/>
              </w:rPr>
              <w:t xml:space="preserve">172A</w:t>
            </w:r>
          </w:p>
        </w:tc>
        <w:tc>
          <w:tcPr>
            <w:tcW w:type="dxa" w:w="9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#FCA5A5</w:t>
            </w:r>
          </w:p>
        </w:tc>
        <w:tc>
          <w:tcPr>
            <w:tcW w:type="dxa" w:w="56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Value falls outside the WPS reference range. Field border becomes light red. Label text shifts to dark red. This is a factual statement about the measurement vs the reference. The inspector has seen it. Their professional judgement determines the outcome. The form does not block, does not alarm, does not require acknowledgement.</w:t>
            </w:r>
          </w:p>
        </w:tc>
      </w:tr>
      <w:tr>
        <w:tc>
          <w:tcPr>
            <w:tcW w:type="dxa" w:w="1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bCs/>
                <w:i w:val="false"/>
                <w:iCs w:val="false"/>
                <w:color w:val="1B3A5C"/>
                <w:sz w:val="18"/>
                <w:szCs w:val="18"/>
              </w:rPr>
              <w:t xml:space="preserve">Inspector acknowledged</w:t>
            </w:r>
          </w:p>
        </w:tc>
        <w:tc>
          <w:tcPr>
            <w:tcW w:type="dxa" w:w="1200"/>
            <w:tcBorders>
              <w:top w:val="single" w:color="E5E7EB" w:sz="3"/>
              <w:left w:val="single" w:color="E5E7EB" w:sz="3"/>
              <w:bottom w:val="single" w:color="E5E7EB" w:sz="3"/>
              <w:right w:val="single" w:color="E5E7EB" w:sz="3"/>
            </w:tcBorders>
            <w:shd w:fill="F3F4F6" w:val="clear"/>
            <w:tcMar>
              <w:top w:type="dxa" w:w="80"/>
              <w:left w:type="dxa" w:w="100"/>
              <w:bottom w:type="dxa" w:w="80"/>
              <w:right w:type="dxa" w:w="100"/>
            </w:tcMar>
          </w:tcPr>
          <w:p>
            <w:r>
              <w:rPr>
                <w:rFonts w:ascii="Arial" w:cs="Arial" w:eastAsia="Arial" w:hAnsi="Arial"/>
                <w:b/>
                <w:bCs/>
                <w:color w:val="374151"/>
                <w:sz w:val="18"/>
                <w:szCs w:val="18"/>
              </w:rPr>
              <w:t xml:space="preserve">172A</w:t>
            </w:r>
          </w:p>
        </w:tc>
        <w:tc>
          <w:tcPr>
            <w:tcW w:type="dxa" w:w="9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iCs/>
                <w:color w:val="4B5563"/>
                <w:sz w:val="16"/>
                <w:szCs w:val="16"/>
              </w:rPr>
              <w:t xml:space="preserve">#E5E7EB</w:t>
            </w:r>
          </w:p>
        </w:tc>
        <w:tc>
          <w:tcPr>
            <w:tcW w:type="dxa" w:w="56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After the inspector has seen an outside-reference value and moved to the next field, the field returns to normal border styling. The value stays as entered. Nothing further happens. Their judgement stands.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1B3A5C" w:sz="12"/>
              <w:bottom w:val="none" w:color="FFFFFF" w:sz="0"/>
              <w:right w:val="none" w:color="FFFFFF" w:sz="0"/>
            </w:tcBorders>
            <w:shd w:fill="F0F4F8" w:val="clear"/>
          </w:tcPr>
          <w:p>
            <w:r>
              <w:t xml:space="preserve"/>
            </w:r>
          </w:p>
        </w:tc>
        <w:tc>
          <w:tcPr>
            <w:tcW w:type="dxa" w:w="9160"/>
            <w:tcBorders>
              <w:top w:val="single" w:color="E5E7EB" w:sz="1"/>
              <w:left w:val="none" w:color="FFFFFF" w:sz="0"/>
              <w:bottom w:val="single" w:color="E5E7EB" w:sz="1"/>
              <w:right w:val="single" w:color="1B3A5C" w:sz="4"/>
            </w:tcBorders>
            <w:shd w:fill="F0F4F8" w:val="clear"/>
            <w:tcMar>
              <w:top w:type="dxa" w:w="100"/>
              <w:left w:type="dxa" w:w="160"/>
              <w:bottom w:type="dxa" w:w="100"/>
              <w:right w:type="dxa" w:w="160"/>
            </w:tcMar>
          </w:tcPr>
          <w:p>
            <w:r>
              <w:rPr>
                <w:rFonts w:ascii="Arial" w:cs="Arial" w:eastAsia="Arial" w:hAnsi="Arial"/>
                <w:color w:val="111827"/>
                <w:sz w:val="20"/>
                <w:szCs w:val="20"/>
              </w:rPr>
              <w:t xml:space="preserve">Why the field returns to normal after acknowledgement: requiring the inspector to click "acknowledge" on every out-of-range value treats the professional as a liability rather than an expert. A CWI with 20 years of experience knows what they are looking at. The system has shown them the reference. They have made their call. The record stands. This is not a safety shortcut — it is correct professional respect. The audit trail, the report, and the PDF all show the actual measured value alongside the reference range. The evidence is complete.</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7.2 Focus and Input States</w:t>
      </w:r>
    </w:p>
    <w:p>
      <w:pPr>
        <w:spacing w:before="60" w:after="60"/>
      </w:pPr>
      <w:r>
        <w:t xml:space="preserve"/>
      </w:r>
    </w:p>
    <w:p>
      <w:pPr>
        <w:spacing w:before="80" w:after="120"/>
      </w:pPr>
      <w:r>
        <w:rPr>
          <w:rFonts w:ascii="Arial" w:cs="Arial" w:eastAsia="Arial" w:hAnsi="Arial"/>
          <w:color w:val="111827"/>
          <w:sz w:val="22"/>
          <w:szCs w:val="22"/>
        </w:rPr>
        <w:t xml:space="preserve">Form fields communicate their interactive state through border colour changes. These are distinct from the information states above — they communicate keyboard/touch focus, not data validity.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2000"/>
        <w:gridCol w:w="1360"/>
      </w:tblGrid>
      <w:tr>
        <w:tc>
          <w:tcPr>
            <w:tcW w:type="dxa" w:w="24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Field State</w:t>
            </w:r>
          </w:p>
        </w:tc>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Border Colour</w:t>
            </w:r>
          </w:p>
        </w:tc>
        <w:tc>
          <w:tcPr>
            <w:tcW w:type="dxa" w:w="16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Fill</w:t>
            </w:r>
          </w:p>
        </w:tc>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Label Colour</w:t>
            </w:r>
          </w:p>
        </w:tc>
        <w:tc>
          <w:tcPr>
            <w:tcW w:type="dxa" w:w="13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When</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Unfocused (default)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#E5E7EB light grey</w:t>
            </w:r>
          </w:p>
        </w:tc>
        <w:tc>
          <w:tcPr>
            <w:tcW w:type="dxa" w:w="1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#FFFFFF white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#4B5563 secondary grey</w:t>
            </w:r>
          </w:p>
        </w:tc>
        <w:tc>
          <w:tcPr>
            <w:tcW w:type="dxa" w:w="13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Field is available but not active</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Focused (active input)</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#1D4ED8 module blue (current module)</w:t>
            </w:r>
          </w:p>
        </w:tc>
        <w:tc>
          <w:tcPr>
            <w:tcW w:type="dxa" w:w="1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#FFFFFF white</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#1B3A5C navy</w:t>
            </w:r>
          </w:p>
        </w:tc>
        <w:tc>
          <w:tcPr>
            <w:tcW w:type="dxa" w:w="13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Cursor is in this field. Module blue focus ring ties the active field to the current module context.</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Filled (has value, not focused)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#E5E7EB light grey</w:t>
            </w:r>
          </w:p>
        </w:tc>
        <w:tc>
          <w:tcPr>
            <w:tcW w:type="dxa" w:w="1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#F9FAFB off-white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#111827 primary dark</w:t>
            </w:r>
          </w:p>
        </w:tc>
        <w:tc>
          <w:tcPr>
            <w:tcW w:type="dxa" w:w="13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Field has been filled and inspector has moved on</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Auto-populated (read-only)</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#E5E7EB dashed</w:t>
            </w:r>
          </w:p>
        </w:tc>
        <w:tc>
          <w:tcPr>
            <w:tcW w:type="dxa" w:w="1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#F3F4F6 alt grey</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#4B5563 secondary</w:t>
            </w:r>
          </w:p>
        </w:tc>
        <w:tc>
          <w:tcPr>
            <w:tcW w:type="dxa" w:w="13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Value auto-filled from profile, project, or previous field. Dashed border signals "this came from elsewhere."</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Required — empty on submit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#DC2626 red</w:t>
            </w:r>
          </w:p>
        </w:tc>
        <w:tc>
          <w:tcPr>
            <w:tcW w:type="dxa" w:w="1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#FEF2F2 red tint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#991B1B dark red</w:t>
            </w:r>
          </w:p>
        </w:tc>
        <w:tc>
          <w:tcPr>
            <w:tcW w:type="dxa" w:w="13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Inspector tapped Submit with a required field empty. Resolves when field is filled.</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Disabled</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None</w:t>
            </w:r>
          </w:p>
        </w:tc>
        <w:tc>
          <w:tcPr>
            <w:tcW w:type="dxa" w:w="1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#F3F4F6 alt grey</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#9CA3AF disabled grey</w:t>
            </w:r>
          </w:p>
        </w:tc>
        <w:tc>
          <w:tcPr>
            <w:tcW w:type="dxa" w:w="13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Field is not applicable for this inspection. Value not editable.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17"/>
                <w:szCs w:val="17"/>
              </w:rPr>
              <w:t xml:space="preserve">MODULE-AWARE FOCUS</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50"/>
              <w:bottom w:type="dxa" w:w="100"/>
              <w:right w:type="dxa" w:w="150"/>
            </w:tcMar>
          </w:tcPr>
          <w:p>
            <w:r>
              <w:rPr>
                <w:rFonts w:ascii="Arial" w:cs="Arial" w:eastAsia="Arial" w:hAnsi="Arial"/>
                <w:color w:val="111827"/>
                <w:sz w:val="20"/>
                <w:szCs w:val="20"/>
              </w:rPr>
              <w:t xml:space="preserve">The focused field border uses the current module's identity colour — not a fixed blue. In WeldQAi: steel blue focus ring. In CoatQA: deep teal focus ring. This subtle connection between active input and module identity reinforces orientation without adding visual noise. The inspector unconsciously knows which module's data they are entering.</w:t>
            </w:r>
          </w:p>
        </w:tc>
      </w:tr>
    </w:tbl>
    <w:p>
      <w:r>
        <w:br w:type="page"/>
      </w:r>
    </w:p>
    <w:p>
      <w:pPr>
        <w:pStyle w:val="Heading1"/>
        <w:spacing w:before="400" w:after="160"/>
      </w:pPr>
      <w:r>
        <w:rPr>
          <w:rFonts w:ascii="Arial" w:cs="Arial" w:eastAsia="Arial" w:hAnsi="Arial"/>
          <w:b/>
          <w:bCs/>
          <w:color w:val="0D1B2A"/>
          <w:sz w:val="44"/>
          <w:szCs w:val="44"/>
        </w:rPr>
        <w:t xml:space="preserve">8. Layer 6 — Interaction States</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Every interactive component has five states. Each state is communicated by a predictable transformation of the component's own colour — lighter, darker, or less opaque. No state introduces a new colour. This means the system scales to every component without adding visual complexity.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80"/>
        <w:gridCol w:w="2280"/>
      </w:tblGrid>
      <w:tr>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State</w:t>
            </w:r>
          </w:p>
        </w:tc>
        <w:tc>
          <w:tcPr>
            <w:tcW w:type="dxa" w:w="28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Transformation Rule</w:t>
            </w:r>
          </w:p>
        </w:tc>
        <w:tc>
          <w:tcPr>
            <w:tcW w:type="dxa" w:w="228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Example — Primary Button (amber)</w:t>
            </w:r>
          </w:p>
        </w:tc>
        <w:tc>
          <w:tcPr>
            <w:tcW w:type="dxa" w:w="228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Example — Status Badge (green)</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Default</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Base colour at 100%</w:t>
            </w:r>
          </w:p>
        </w:tc>
        <w:tc>
          <w:tcPr>
            <w:tcW w:type="dxa" w:w="228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Amber #D97706 fill, white text</w:t>
            </w:r>
          </w:p>
        </w:tc>
        <w:tc>
          <w:tcPr>
            <w:tcW w:type="dxa" w:w="228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Green #16A34A fill, white text</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Hover (web)</w:t>
            </w:r>
          </w:p>
        </w:tc>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Base colour darkened 10%</w:t>
            </w:r>
          </w:p>
        </w:tc>
        <w:tc>
          <w:tcPr>
            <w:tcW w:type="dxa" w:w="228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Amber #B45309 fill — clear response to cursor</w:t>
            </w:r>
          </w:p>
        </w:tc>
        <w:tc>
          <w:tcPr>
            <w:tcW w:type="dxa" w:w="228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Green #15803D fill — slight deepening</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Pressed / Active</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Base colour darkened 15%, scale 0.98</w:t>
            </w:r>
          </w:p>
        </w:tc>
        <w:tc>
          <w:tcPr>
            <w:tcW w:type="dxa" w:w="228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Amber #92400E fill + very slight scale-down</w:t>
            </w:r>
          </w:p>
        </w:tc>
        <w:tc>
          <w:tcPr>
            <w:tcW w:type="dxa" w:w="228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Green #166534 fill</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Focused (keyboard)</w:t>
            </w:r>
          </w:p>
        </w:tc>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Base colour + 3dp ring in same hue at 50% opacity</w:t>
            </w:r>
          </w:p>
        </w:tc>
        <w:tc>
          <w:tcPr>
            <w:tcW w:type="dxa" w:w="228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Amber fill + amber-50 outer ring</w:t>
            </w:r>
          </w:p>
        </w:tc>
        <w:tc>
          <w:tcPr>
            <w:tcW w:type="dxa" w:w="228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Green fill + green-50 outer ring</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Disabled</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Base colour at 35% opacity, no interaction events</w:t>
            </w:r>
          </w:p>
        </w:tc>
        <w:tc>
          <w:tcPr>
            <w:tcW w:type="dxa" w:w="228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Amber #D97706 at 35% opacity, no tap response</w:t>
            </w:r>
          </w:p>
        </w:tc>
        <w:tc>
          <w:tcPr>
            <w:tcW w:type="dxa" w:w="228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Not applicable — badges are not interactive</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Loading</w:t>
            </w:r>
          </w:p>
        </w:tc>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Spinner replaces label, same fill maintained, width fixed</w:t>
            </w:r>
          </w:p>
        </w:tc>
        <w:tc>
          <w:tcPr>
            <w:tcW w:type="dxa" w:w="228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Amber fill + white spinner, button width unchanged</w:t>
            </w:r>
          </w:p>
        </w:tc>
        <w:tc>
          <w:tcPr>
            <w:tcW w:type="dxa" w:w="228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Not applicable</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8.1 Dark Mode — Interaction State Adjustments</w:t>
      </w:r>
    </w:p>
    <w:p>
      <w:pPr>
        <w:spacing w:before="60" w:after="60"/>
      </w:pPr>
      <w:r>
        <w:t xml:space="preserve"/>
      </w:r>
    </w:p>
    <w:p>
      <w:pPr>
        <w:spacing w:before="80" w:after="120"/>
      </w:pPr>
      <w:r>
        <w:rPr>
          <w:rFonts w:ascii="Arial" w:cs="Arial" w:eastAsia="Arial" w:hAnsi="Arial"/>
          <w:color w:val="111827"/>
          <w:sz w:val="22"/>
          <w:szCs w:val="22"/>
        </w:rPr>
        <w:t xml:space="preserve">In dark mode the base colours shift (see Layer 3 dark mode equivalents) and the interaction transformations apply to those shifted base colours. The transformation rules remain identical — only the starting colour changes.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Component Type</w:t>
            </w:r>
          </w:p>
        </w:tc>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Light Mode Base</w:t>
            </w:r>
          </w:p>
        </w:tc>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Dark Mode Base</w:t>
            </w:r>
          </w:p>
        </w:tc>
        <w:tc>
          <w:tcPr>
            <w:tcW w:type="dxa" w:w="29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Hover Darkens To</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Primary action button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Amber #D97706</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Amber #F59E0B (slightly lighter on dark bg)</w:t>
            </w:r>
          </w:p>
        </w:tc>
        <w:tc>
          <w:tcPr>
            <w:tcW w:type="dxa" w:w="2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#D97706 (back toward original amber)</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Pass status badge</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Green #16A34A</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Green #22C55E</w:t>
            </w:r>
          </w:p>
        </w:tc>
        <w:tc>
          <w:tcPr>
            <w:tcW w:type="dxa" w:w="2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#16A34A</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Fail status badge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Red #DC2626</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Red #EF4444</w:t>
            </w:r>
          </w:p>
        </w:tc>
        <w:tc>
          <w:tcPr>
            <w:tcW w:type="dxa" w:w="2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#DC2626</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Secondary button</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Navy outline #1B3A5C</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White outline #F9FAFB</w:t>
            </w:r>
          </w:p>
        </w:tc>
        <w:tc>
          <w:tcPr>
            <w:tcW w:type="dxa" w:w="2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Slight fill appears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Ghost/text button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Navy text #1B3A5C</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White text #F9FAFB</w:t>
            </w:r>
          </w:p>
        </w:tc>
        <w:tc>
          <w:tcPr>
            <w:tcW w:type="dxa" w:w="2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Light background appears on hover</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Form input focus ring</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Module colour at 100%</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Module colour at 100% (unchanged)</w:t>
            </w:r>
          </w:p>
        </w:tc>
        <w:tc>
          <w:tcPr>
            <w:tcW w:type="dxa" w:w="2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Not applicable — focus not hovered</w:t>
            </w:r>
          </w:p>
        </w:tc>
      </w:tr>
    </w:tbl>
    <w:p>
      <w:r>
        <w:br w:type="page"/>
      </w:r>
    </w:p>
    <w:p>
      <w:pPr>
        <w:pStyle w:val="Heading1"/>
        <w:spacing w:before="400" w:after="160"/>
      </w:pPr>
      <w:r>
        <w:rPr>
          <w:rFonts w:ascii="Arial" w:cs="Arial" w:eastAsia="Arial" w:hAnsi="Arial"/>
          <w:b/>
          <w:bCs/>
          <w:color w:val="0D1B2A"/>
          <w:sz w:val="44"/>
          <w:szCs w:val="44"/>
        </w:rPr>
        <w:t xml:space="preserve">9. Light Mode and Dark Mode — Full Specification</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Both modes are first-class. Light mode is the default — it performs better in daylight field conditions and on screens with strong ambient light. Dark mode is essential for night shifts, control rooms, and indoor site offices. The user switches via account settings. The app respects the system setting on first launch.</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9.1 Surface Hierarchy — Light Mode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Surface Level</w:t>
            </w:r>
          </w:p>
        </w:tc>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Colour</w:t>
            </w:r>
          </w:p>
        </w:tc>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Token</w:t>
            </w:r>
          </w:p>
        </w:tc>
        <w:tc>
          <w:tcPr>
            <w:tcW w:type="dxa" w:w="31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Used For</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Background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#F9FAFB</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colorBgLight</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Screen scaffold. The canvas behind all content.</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Surface 0 (cards)</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#FFFFFF</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colorSurface0</w:t>
            </w:r>
          </w:p>
        </w:tc>
        <w:tc>
          <w:tcPr>
            <w:tcW w:type="dxa" w:w="31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Primary cards, form backgrounds, list items, modals.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Surface 1 (raised)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#F3F4F6</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colorSurface1</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Elevated elements: dropdown panels, tooltips, secondary cards.</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Overlay</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rgba(0,0,0,0.40)</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colorOverlay</w:t>
            </w:r>
          </w:p>
        </w:tc>
        <w:tc>
          <w:tcPr>
            <w:tcW w:type="dxa" w:w="31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Modal backdrop. Bottom sheet backdrop.</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App bar</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#0D1B2A</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colorAppBar</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Always navy, both modes.</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Nav bar</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#0D1B2A</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colorNavBar</w:t>
            </w:r>
          </w:p>
        </w:tc>
        <w:tc>
          <w:tcPr>
            <w:tcW w:type="dxa" w:w="31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Always navy, both modes.</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9.2 Surface Hierarchy — Dark Mode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Surface Level</w:t>
            </w:r>
          </w:p>
        </w:tc>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Colour</w:t>
            </w:r>
          </w:p>
        </w:tc>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Token</w:t>
            </w:r>
          </w:p>
        </w:tc>
        <w:tc>
          <w:tcPr>
            <w:tcW w:type="dxa" w:w="31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Used For</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Background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#0D1B2A</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colorBgDark</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Screen scaffold. Same as navy deep — the entire screen becomes deep navy.</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Surface 0 (cards)</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#1B3A5C</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colorSurface0Dark</w:t>
            </w:r>
          </w:p>
        </w:tc>
        <w:tc>
          <w:tcPr>
            <w:tcW w:type="dxa" w:w="31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Primary cards. Slightly lighter than background — visible but not harsh.</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Surface 1 (raised)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#2C5282</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colorSurface1Dark</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Elevated elements. Dropdown panels, tooltips. Progression up the navy family.</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Overlay</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rgba(0,0,0,0.60)</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colorOverlayDark</w:t>
            </w:r>
          </w:p>
        </w:tc>
        <w:tc>
          <w:tcPr>
            <w:tcW w:type="dxa" w:w="31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Darker overlay in dark mode — modal still stands out.</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App bar</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#0D1B2A</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colorAppBar</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Unchanged — navy deep matches dark mode background. App bar becomes flush.</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Nav bar</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#111827</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colorNavBarDark</w:t>
            </w:r>
          </w:p>
        </w:tc>
        <w:tc>
          <w:tcPr>
            <w:tcW w:type="dxa" w:w="31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Slightly different from background to maintain separation.</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9.3 Typography in Dark Mode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Text Role</w:t>
            </w:r>
          </w:p>
        </w:tc>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Light Mode</w:t>
            </w:r>
          </w:p>
        </w:tc>
        <w:tc>
          <w:tcPr>
            <w:tcW w:type="dxa" w:w="20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Dark Mode</w:t>
            </w:r>
          </w:p>
        </w:tc>
        <w:tc>
          <w:tcPr>
            <w:tcW w:type="dxa" w:w="31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Primary text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#111827</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#F9FAFB</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Near-white on dark. Not pure white — reduces eye strain.</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Secondary text</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#4B5563</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#9CA3AF</w:t>
            </w:r>
          </w:p>
        </w:tc>
        <w:tc>
          <w:tcPr>
            <w:tcW w:type="dxa" w:w="31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Grey family inverts appropriately.</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Disabled text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#9CA3AF</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#4B5563</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Also inverts — disabled is less visible than active.</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Link / action text</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Module colour</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Module colour lightened 20%</w:t>
            </w:r>
          </w:p>
        </w:tc>
        <w:tc>
          <w:tcPr>
            <w:tcW w:type="dxa" w:w="31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Module colours maintain identity in dark mode.</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AI feature text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#7C3AED violet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#A78BFA light violet</w:t>
            </w:r>
          </w:p>
        </w:tc>
        <w:tc>
          <w:tcPr>
            <w:tcW w:type="dxa" w:w="31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Violet lightened for dark background legibility.</w:t>
            </w:r>
          </w:p>
        </w:tc>
      </w:tr>
    </w:tbl>
    <w:p>
      <w:r>
        <w:br w:type="page"/>
      </w:r>
    </w:p>
    <w:p>
      <w:pPr>
        <w:pStyle w:val="Heading1"/>
        <w:spacing w:before="400" w:after="160"/>
      </w:pPr>
      <w:r>
        <w:rPr>
          <w:rFonts w:ascii="Arial" w:cs="Arial" w:eastAsia="Arial" w:hAnsi="Arial"/>
          <w:b/>
          <w:bCs/>
          <w:color w:val="0D1B2A"/>
          <w:sz w:val="44"/>
          <w:szCs w:val="44"/>
        </w:rPr>
        <w:t xml:space="preserve">10. Complete Token Reference — Flutter Implementation</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All tokens are defined in lib/core/design/app_tokens.dart as static const values. Feature screens reference tokens only — never hardcoded hex values. This ensures any future colour adjustment propagates consistently across the entire application.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30"/>
              <w:left w:type="dxa" w:w="220"/>
              <w:bottom w:type="dxa" w:w="130"/>
              <w:right w:type="dxa" w:w="220"/>
            </w:tcMar>
          </w:tcPr>
          <w:p>
            <w:r>
              <w:rPr>
                <w:rFonts w:ascii="Arial" w:cs="Arial" w:eastAsia="Arial" w:hAnsi="Arial"/>
                <w:b/>
                <w:bCs/>
                <w:color w:val="FFFFFF"/>
                <w:sz w:val="22"/>
                <w:szCs w:val="22"/>
              </w:rPr>
              <w:t xml:space="preserve">app_tokens.dart — File Structure</w:t>
            </w:r>
          </w:p>
        </w:tc>
      </w:tr>
    </w:tbl>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960"/>
      </w:tblGrid>
      <w:tr>
        <w:tc>
          <w:tcPr>
            <w:tcW w:type="dxa" w:w="24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Token Group</w:t>
            </w:r>
          </w:p>
        </w:tc>
        <w:tc>
          <w:tcPr>
            <w:tcW w:type="dxa" w:w="14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Token Count</w:t>
            </w:r>
          </w:p>
        </w:tc>
        <w:tc>
          <w:tcPr>
            <w:tcW w:type="dxa" w:w="24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Class Name</w:t>
            </w:r>
          </w:p>
        </w:tc>
        <w:tc>
          <w:tcPr>
            <w:tcW w:type="dxa" w:w="29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File Location</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Platform Foundation</w:t>
            </w:r>
          </w:p>
        </w:tc>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10 tokens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FoundationColors</w:t>
            </w:r>
          </w:p>
        </w:tc>
        <w:tc>
          <w:tcPr>
            <w:tcW w:type="dxa" w:w="2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lib/core/design/app_tokens.dart</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Module Identity</w:t>
            </w:r>
          </w:p>
        </w:tc>
        <w:tc>
          <w:tcPr>
            <w:tcW w:type="dxa" w:w="1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5 tokens + platform AI</w:t>
            </w:r>
          </w:p>
        </w:tc>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ModuleColors</w:t>
            </w:r>
          </w:p>
        </w:tc>
        <w:tc>
          <w:tcPr>
            <w:tcW w:type="dxa" w:w="2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lib/core/design/app_tokens.dart</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Semantic Status — Light</w:t>
            </w:r>
          </w:p>
        </w:tc>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6 tokens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StatusColors</w:t>
            </w:r>
          </w:p>
        </w:tc>
        <w:tc>
          <w:tcPr>
            <w:tcW w:type="dxa" w:w="2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lib/core/design/app_tokens.dart</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Semantic Status — Dark</w:t>
            </w:r>
          </w:p>
        </w:tc>
        <w:tc>
          <w:tcPr>
            <w:tcW w:type="dxa" w:w="1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6 tokens</w:t>
            </w:r>
          </w:p>
        </w:tc>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StatusColorsDark</w:t>
            </w:r>
          </w:p>
        </w:tc>
        <w:tc>
          <w:tcPr>
            <w:tcW w:type="dxa" w:w="2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lib/core/design/app_tokens.dart</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Feature Areas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4 tokens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FeatureColors</w:t>
            </w:r>
          </w:p>
        </w:tc>
        <w:tc>
          <w:tcPr>
            <w:tcW w:type="dxa" w:w="2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lib/core/design/app_tokens.dart</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Form Information</w:t>
            </w:r>
          </w:p>
        </w:tc>
        <w:tc>
          <w:tcPr>
            <w:tcW w:type="dxa" w:w="1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6 tokens (3 states × border + label)</w:t>
            </w:r>
          </w:p>
        </w:tc>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FormColors</w:t>
            </w:r>
          </w:p>
        </w:tc>
        <w:tc>
          <w:tcPr>
            <w:tcW w:type="dxa" w:w="2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lib/core/design/app_tokens.dart</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Interaction States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Applied via ColorExtensions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ColorExtensions</w:t>
            </w:r>
          </w:p>
        </w:tc>
        <w:tc>
          <w:tcPr>
            <w:tcW w:type="dxa" w:w="2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lib/core/design/color_extensions.dart</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Light Mode Surfaces</w:t>
            </w:r>
          </w:p>
        </w:tc>
        <w:tc>
          <w:tcPr>
            <w:tcW w:type="dxa" w:w="1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6 tokens</w:t>
            </w:r>
          </w:p>
        </w:tc>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SurfaceColorsLight</w:t>
            </w:r>
          </w:p>
        </w:tc>
        <w:tc>
          <w:tcPr>
            <w:tcW w:type="dxa" w:w="2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lib/core/design/app_tokens.dart</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Dark Mode Surfaces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6 tokens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SurfaceColorsDark</w:t>
            </w:r>
          </w:p>
        </w:tc>
        <w:tc>
          <w:tcPr>
            <w:tcW w:type="dxa" w:w="2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lib/core/design/app_tokens.dart</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Typography (text colours)</w:t>
            </w:r>
          </w:p>
        </w:tc>
        <w:tc>
          <w:tcPr>
            <w:tcW w:type="dxa" w:w="1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6 tokens per mode</w:t>
            </w:r>
          </w:p>
        </w:tc>
        <w:tc>
          <w:tcPr>
            <w:tcW w:type="dxa" w:w="2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TextColors</w:t>
            </w:r>
          </w:p>
        </w:tc>
        <w:tc>
          <w:tcPr>
            <w:tcW w:type="dxa" w:w="2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lib/core/design/app_tokens.dart</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10.1 Priority Implementation Order</w:t>
      </w:r>
    </w:p>
    <w:p>
      <w:pPr>
        <w:spacing w:before="60" w:after="60"/>
      </w:pPr>
      <w:r>
        <w:t xml:space="preserve"/>
      </w:r>
    </w:p>
    <w:p>
      <w:pPr>
        <w:spacing w:before="80" w:after="120"/>
      </w:pPr>
      <w:r>
        <w:rPr>
          <w:rFonts w:ascii="Arial" w:cs="Arial" w:eastAsia="Arial" w:hAnsi="Arial"/>
          <w:color w:val="111827"/>
          <w:sz w:val="22"/>
          <w:szCs w:val="22"/>
        </w:rPr>
        <w:t xml:space="preserve">Build the token file first, then apply layer by layer. Do not style any screen until the token file is complete and reviewed.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Week</w:t>
            </w:r>
          </w:p>
        </w:tc>
        <w:tc>
          <w:tcPr>
            <w:tcW w:type="dxa" w:w="42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Task</w:t>
            </w:r>
          </w:p>
        </w:tc>
        <w:tc>
          <w:tcPr>
            <w:tcW w:type="dxa" w:w="37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Rationale</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Week 1, Day 1–2</w:t>
            </w:r>
          </w:p>
        </w:tc>
        <w:tc>
          <w:tcPr>
            <w:tcW w:type="dxa" w:w="4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Write app_tokens.dart — all 60+ tokens defined as static const Color</w:t>
            </w:r>
          </w:p>
        </w:tc>
        <w:tc>
          <w:tcPr>
            <w:tcW w:type="dxa" w:w="37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Zero styling until tokens exist. No hardcoded colours anywhere.</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Week 1, Day 3</w:t>
            </w:r>
          </w:p>
        </w:tc>
        <w:tc>
          <w:tcPr>
            <w:tcW w:type="dxa" w:w="4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Write color_extensions.dart — hover(), pressed(), focused(), disabled() extension methods on Color</w:t>
            </w:r>
          </w:p>
        </w:tc>
        <w:tc>
          <w:tcPr>
            <w:tcW w:type="dxa" w:w="37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Interaction states become one-line calls: amberPrimary.hover()</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Week 1, Day 4–5</w:t>
            </w:r>
          </w:p>
        </w:tc>
        <w:tc>
          <w:tcPr>
            <w:tcW w:type="dxa" w:w="4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Update app_theme.dart using tokens only. Light and dark ThemeData defined.</w:t>
            </w:r>
          </w:p>
        </w:tc>
        <w:tc>
          <w:tcPr>
            <w:tcW w:type="dxa" w:w="37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Single theme file governs both modes.</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Week 2</w:t>
            </w:r>
          </w:p>
        </w:tc>
        <w:tc>
          <w:tcPr>
            <w:tcW w:type="dxa" w:w="4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Apply foundation layer (Layer 1) across all existing screens — replace all hardcoded navy/white/grey values</w:t>
            </w:r>
          </w:p>
        </w:tc>
        <w:tc>
          <w:tcPr>
            <w:tcW w:type="dxa" w:w="37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Most impactful change. Makes the codebase consistent.</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Week 3</w:t>
            </w:r>
          </w:p>
        </w:tc>
        <w:tc>
          <w:tcPr>
            <w:tcW w:type="dxa" w:w="4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Apply semantic status layer (Layer 3) — StatusBadge widget uses tokens. Weld map cells use tokens.</w:t>
            </w:r>
          </w:p>
        </w:tc>
        <w:tc>
          <w:tcPr>
            <w:tcW w:type="dxa" w:w="37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Status legibility is the highest-priority usability fix.</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Week 4</w:t>
            </w:r>
          </w:p>
        </w:tc>
        <w:tc>
          <w:tcPr>
            <w:tcW w:type="dxa" w:w="4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Apply module identity layer (Layer 2) — module badge, active tab, template chips respond to current module</w:t>
            </w:r>
          </w:p>
        </w:tc>
        <w:tc>
          <w:tcPr>
            <w:tcW w:type="dxa" w:w="37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Module awareness becomes visual.</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Week 5</w:t>
            </w:r>
          </w:p>
        </w:tc>
        <w:tc>
          <w:tcPr>
            <w:tcW w:type="dxa" w:w="42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Apply feature area colours (Layer 4) — AI violet, NCR dark amber, chat sky blue</w:t>
            </w:r>
          </w:p>
        </w:tc>
        <w:tc>
          <w:tcPr>
            <w:tcW w:type="dxa" w:w="37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Feature differentiation becomes clear.</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Week 6</w:t>
            </w:r>
          </w:p>
        </w:tc>
        <w:tc>
          <w:tcPr>
            <w:tcW w:type="dxa" w:w="42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Apply form information layer (Layer 5) — three-state field system across all form types</w:t>
            </w:r>
          </w:p>
        </w:tc>
        <w:tc>
          <w:tcPr>
            <w:tcW w:type="dxa" w:w="37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Professional information presentation complete.</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10.2 What "Never Do" in This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Rule</w:t>
            </w:r>
          </w:p>
        </w:tc>
        <w:tc>
          <w:tcPr>
            <w:tcW w:type="dxa" w:w="280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Wrong</w:t>
            </w:r>
          </w:p>
        </w:tc>
        <w:tc>
          <w:tcPr>
            <w:tcW w:type="dxa" w:w="3960"/>
            <w:tcBorders>
              <w:top w:val="single" w:color="D1D5DB" w:sz="1"/>
              <w:left w:val="single" w:color="D1D5DB" w:sz="1"/>
              <w:bottom w:val="single" w:color="D1D5DB" w:sz="1"/>
              <w:right w:val="single" w:color="D1D5DB" w:sz="1"/>
            </w:tcBorders>
            <w:shd w:fill="0D1B2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18"/>
                <w:szCs w:val="18"/>
              </w:rPr>
              <w:t xml:space="preserve">Right</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Never hardcode hex in widget files</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Container(color: Color(0xFFD97706))</w:t>
            </w:r>
          </w:p>
        </w:tc>
        <w:tc>
          <w:tcPr>
            <w:tcW w:type="dxa" w:w="3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Container(color: FoundationColors.amber)</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Never use amber inside the running app for anything except platform brand</w:t>
            </w:r>
          </w:p>
        </w:tc>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AmberButton for "NCR raised" status</w:t>
            </w:r>
          </w:p>
        </w:tc>
        <w:tc>
          <w:tcPr>
            <w:tcW w:type="dxa" w:w="3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StatusColors.repair for NCR raised state</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Never use semantic status colours for non-status purposes</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Red header to make a section stand out</w:t>
            </w:r>
          </w:p>
        </w:tc>
        <w:tc>
          <w:tcPr>
            <w:tcW w:type="dxa" w:w="3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Navy Primary or section-specific accent</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Never communicate status by colour alone</w:t>
            </w:r>
          </w:p>
        </w:tc>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Green cell = pass (no text label)</w:t>
            </w:r>
          </w:p>
        </w:tc>
        <w:tc>
          <w:tcPr>
            <w:tcW w:type="dxa" w:w="3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Green cell + "PASS" text + ✓ icon</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Never introduce a new colour without placing it in a layer</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One-off purple for a promo banner</w:t>
            </w:r>
          </w:p>
        </w:tc>
        <w:tc>
          <w:tcPr>
            <w:tcW w:type="dxa" w:w="3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Add to FeatureColors if it has a feature role, or do not add it</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Never use module colours outside their three defined locations</w:t>
            </w:r>
          </w:p>
        </w:tc>
        <w:tc>
          <w:tcPr>
            <w:tcW w:type="dxa" w:w="28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CoatQA teal card header on a form</w:t>
            </w:r>
          </w:p>
        </w:tc>
        <w:tc>
          <w:tcPr>
            <w:tcW w:type="dxa" w:w="396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Navy Primary — forms are module-neutral</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Never use different greys for disabled and secondary text interchangeably</w:t>
            </w:r>
          </w:p>
        </w:tc>
        <w:tc>
          <w:tcPr>
            <w:tcW w:type="dxa" w:w="28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Mix of #9CA3AF and #6B7280 for similar roles</w:t>
            </w:r>
          </w:p>
        </w:tc>
        <w:tc>
          <w:tcPr>
            <w:tcW w:type="dxa" w:w="396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top"/>
          </w:tcPr>
          <w:p>
            <w:pPr>
              <w:jc w:val="left"/>
            </w:pPr>
            <w:r>
              <w:rPr>
                <w:rFonts w:ascii="Arial" w:cs="Arial" w:eastAsia="Arial" w:hAnsi="Arial"/>
                <w:b w:val="false"/>
                <w:bCs w:val="false"/>
                <w:i w:val="false"/>
                <w:iCs w:val="false"/>
                <w:color w:val="111827"/>
                <w:sz w:val="18"/>
                <w:szCs w:val="18"/>
              </w:rPr>
              <w:t xml:space="preserve">TextColors.secondary and TextColors.disabled are distinct tokens with distinct roles</w:t>
            </w:r>
          </w:p>
        </w:tc>
      </w:tr>
    </w:tbl>
    <w:p>
      <w:pPr>
        <w:spacing w:before="140" w:after="140"/>
      </w:pPr>
      <w:r>
        <w:t xml:space="preserve"/>
      </w:r>
    </w:p>
    <w:p>
      <w:pPr>
        <w:pBdr>
          <w:top w:val="none" w:color="FFFFFF" w:sz="0"/>
          <w:bottom w:val="single" w:color="D97706" w:sz="6"/>
          <w:left w:val="none" w:color="FFFFFF" w:sz="0"/>
          <w:right w:val="none" w:color="FFFFFF" w:sz="0"/>
        </w:pBdr>
        <w:spacing w:before="160" w:after="200"/>
      </w:pPr>
      <w:r>
        <w:t xml:space="preserve"/>
      </w:r>
    </w:p>
    <w:p>
      <w:pPr>
        <w:spacing w:before="300" w:after="160"/>
        <w:jc w:val="center"/>
      </w:pPr>
      <w:r>
        <w:rPr>
          <w:rFonts w:ascii="Arial" w:cs="Arial" w:eastAsia="Arial" w:hAnsi="Arial"/>
          <w:b/>
          <w:bCs/>
          <w:color w:val="0D1B2A"/>
          <w:sz w:val="28"/>
          <w:szCs w:val="28"/>
        </w:rPr>
        <w:t xml:space="preserve">Colour that earns its place.</w:t>
      </w:r>
    </w:p>
    <w:p>
      <w:pPr>
        <w:spacing w:before="0" w:after="140"/>
        <w:jc w:val="center"/>
      </w:pPr>
      <w:r>
        <w:rPr>
          <w:rFonts w:ascii="Arial" w:cs="Arial" w:eastAsia="Arial" w:hAnsi="Arial"/>
          <w:i/>
          <w:iCs/>
          <w:color w:val="4B5563"/>
          <w:sz w:val="22"/>
          <w:szCs w:val="22"/>
        </w:rPr>
        <w:t xml:space="preserve">Every token in this system exists because it communicates something specific.</w:t>
      </w:r>
    </w:p>
    <w:p>
      <w:pPr>
        <w:spacing w:before="0" w:after="140"/>
        <w:jc w:val="center"/>
      </w:pPr>
      <w:r>
        <w:rPr>
          <w:rFonts w:ascii="Arial" w:cs="Arial" w:eastAsia="Arial" w:hAnsi="Arial"/>
          <w:color w:val="1B3A5C"/>
          <w:sz w:val="22"/>
          <w:szCs w:val="22"/>
        </w:rPr>
        <w:t xml:space="preserve">If a colour is not communicating something, it should not be there.</w:t>
      </w:r>
    </w:p>
    <w:p>
      <w:pPr>
        <w:spacing w:before="60" w:after="60"/>
      </w:pPr>
      <w:r>
        <w:t xml:space="preserve"/>
      </w:r>
    </w:p>
    <w:p>
      <w:pPr>
        <w:spacing w:before="0" w:after="80"/>
        <w:jc w:val="center"/>
      </w:pPr>
      <w:r>
        <w:rPr>
          <w:rFonts w:ascii="Arial" w:cs="Arial" w:eastAsia="Arial" w:hAnsi="Arial"/>
          <w:i/>
          <w:iCs/>
          <w:color w:val="9CA3AF"/>
          <w:sz w:val="20"/>
          <w:szCs w:val="20"/>
        </w:rPr>
        <w:t xml:space="preserve">— End of Document —</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7706" w:sz="4" w:space="1"/>
      </w:pBdr>
      <w:tabs>
        <w:tab w:val="right" w:pos="9026"/>
      </w:tabs>
      <w:spacing w:before="100" w:after="0"/>
    </w:pPr>
    <w:r>
      <w:rPr>
        <w:rFonts w:ascii="Arial" w:cs="Arial" w:eastAsia="Arial" w:hAnsi="Arial"/>
        <w:i/>
        <w:iCs/>
        <w:color w:val="9CA3AF"/>
        <w:sz w:val="16"/>
        <w:szCs w:val="16"/>
      </w:rPr>
      <w:t xml:space="preserve">Professional · Field-Grade · Multi-Condition · Judgement-Respecting</w:t>
    </w:r>
    <w:r>
      <w:rPr>
        <w:rFonts w:ascii="Arial" w:cs="Arial" w:eastAsia="Arial" w:hAnsi="Arial"/>
        <w:color w:val="9CA3AF"/>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1"/>
      </w:pBdr>
      <w:tabs>
        <w:tab w:val="right" w:pos="9026"/>
      </w:tabs>
      <w:spacing w:before="0" w:after="100"/>
    </w:pPr>
    <w:r>
      <w:rPr>
        <w:rFonts w:ascii="Arial" w:cs="Arial" w:eastAsia="Arial" w:hAnsi="Arial"/>
        <w:b/>
        <w:bCs/>
        <w:color w:val="0D1B2A"/>
        <w:sz w:val="18"/>
        <w:szCs w:val="18"/>
      </w:rPr>
      <w:t xml:space="preserve">FieldSpec Platform — Colour System &amp; Usability Design</w:t>
    </w:r>
    <w:r>
      <w:rPr>
        <w:rFonts w:ascii="Arial" w:cs="Arial" w:eastAsia="Arial" w:hAnsi="Arial"/>
        <w:color w:val="9CA3AF"/>
        <w:sz w:val="18"/>
        <w:szCs w:val="18"/>
      </w:rPr>
      <w:t xml:space="preserve">	v1.0  |  Six-Layer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2A"/>
      <w:sz w:val="44"/>
      <w:szCs w:val="44"/>
    </w:rPr>
  </w:style>
  <w:style w:type="paragraph" w:styleId="Heading2">
    <w:name w:val="Heading 2"/>
    <w:basedOn w:val="Normal"/>
    <w:next w:val="Normal"/>
    <w:qFormat/>
    <w:pPr>
      <w:spacing w:before="280" w:after="120"/>
      <w:outlineLvl w:val="1"/>
    </w:pPr>
    <w:rPr>
      <w:rFonts w:ascii="Arial" w:cs="Arial" w:eastAsia="Arial" w:hAnsi="Arial"/>
      <w:b/>
      <w:bCs/>
      <w:color w:val="1B3A5C"/>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D977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2026-02-27T00:31:48.171Z</dcterms:created>
  <dcterms:modified xsi:type="dcterms:W3CDTF">2026-02-27T00:31:48.172Z</dcterms:modified>
</cp:coreProperties>
</file>

<file path=docProps/custom.xml><?xml version="1.0" encoding="utf-8"?>
<Properties xmlns="http://schemas.openxmlformats.org/officeDocument/2006/custom-properties" xmlns:vt="http://schemas.openxmlformats.org/officeDocument/2006/docPropsVTypes"/>
</file>