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ackground w:color="0F0F0F"/>
  <w:body>
    <w:tbl>
      <w:tblPr>
        <w:tblW w:w="119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3367"/>
        <w:gridCol w:w="8539"/>
      </w:tblGrid>
      <w:tr>
        <w:tc>
          <w:tcPr>
            <w:tcW w:w="11906" w:type="dxa"/>
            <w:gridSpan w:val="2"/>
            <w:shd w:val="clear" w:color="auto" w:fill="0F0F0F"/>
            <w:tcMar>
              <w:top w:w="660" w:type="dxa"/>
              <w:left w:w="720" w:type="dxa"/>
              <w:bottom w:w="480" w:type="dxa"/>
              <w:right w:w="720" w:type="dxa"/>
            </w:tcMar>
          </w:tcPr>
          <w:p>
            <w:pPr>
              <w:pStyle w:val="Title"/>
              <w:spacing w:after="20"/>
            </w:pPr>
            <w:r>
              <w:rPr>
                <w:rFonts w:ascii="Helvetica" w:hAnsi="Helvetica" w:eastAsia="Microsoft YaHei" w:cs="Helvetica"/>
                <w:b/>
                <w:bCs/>
                <w:color w:val="FFFFFF"/>
                <w:spacing w:val="15"/>
                <w:sz w:val="45"/>
                <w:szCs w:val="45"/>
              </w:rPr>
              <w:t xml:space="preserve">Alex Chen</w:t>
            </w:r>
          </w:p>
          <w:p>
            <w:pPr>
              <w:pStyle w:val="Subtitle"/>
              <w:spacing w:after="60"/>
            </w:pPr>
            <w:r>
              <w:rPr>
                <w:rFonts w:ascii="Helvetica" w:hAnsi="Helvetica" w:eastAsia="Microsoft YaHei" w:cs="Helvetica"/>
                <w:color w:val="E0E0E0"/>
                <w:sz w:val="21"/>
                <w:szCs w:val="21"/>
              </w:rPr>
              <w:t xml:space="preserve">Blockchain &amp; Web3 Development</w:t>
            </w:r>
          </w:p>
          <w:p>
            <w:pPr>
              <w:spacing w:after="40"/>
            </w:pPr>
            <w:hyperlink r:id="rIdLink3">
              <w:r>
                <w:rPr>
                  <w:rFonts w:ascii="Calibri" w:hAnsi="Calibri" w:eastAsia="Calibri" w:cs="Calibri"/>
                </w:rPr>
                <w:t xml:space="preserve">alexchen@example.com</w:t>
              </w:r>
            </w:hyperlink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+1 (555) 123-4567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Remote</w:t>
            </w:r>
            <w:r>
              <w:rPr>
                <w:rFonts w:ascii="Calibri" w:hAnsi="Calibri" w:eastAsia="Calibri" w:cs="Calibri"/>
              </w:rPr>
              <w:t xml:space="preserve">  ·  </w:t>
            </w:r>
            <w:hyperlink r:id="rIdLink4">
              <w:r>
                <w:rPr>
                  <w:rFonts w:ascii="Calibri" w:hAnsi="Calibri" w:eastAsia="Calibri" w:cs="Calibri"/>
                </w:rPr>
                <w:t xml:space="preserve">github.com/alexchen</w:t>
              </w:r>
            </w:hyperlink>
          </w:p>
        </w:tc>
      </w:tr>
      <w:tr>
        <w:tc>
          <w:tcPr>
            <w:tcW w:w="3367" w:type="dxa"/>
            <w:shd w:val="clear" w:color="auto" w:fill="0D0D0D"/>
            <w:tcMar>
              <w:top w:w="420" w:type="dxa"/>
              <w:left w:w="360" w:type="dxa"/>
              <w:bottom w:w="420" w:type="dxa"/>
              <w:right w:w="360" w:type="dxa"/>
            </w:tcMar>
          </w:tcPr>
          <w:p>
            <w:pPr>
              <w:pStyle w:val="Heading2"/>
              <w:keepNext/>
              <w:pBdr>
                <w:bottom w:val="single" w:sz="6" w:space="1" w:color="1A1A1A"/>
              </w:pBdr>
            </w:pPr>
            <w:r>
              <w:rPr>
                <w:rFonts w:ascii="Helvetica" w:hAnsi="Helvetica" w:eastAsia="Microsoft YaHei" w:cs="Helvetica"/>
                <w:b/>
                <w:bCs/>
                <w:caps/>
                <w:color w:val="39FF14"/>
                <w:spacing w:val="30"/>
                <w:sz w:val="17"/>
                <w:szCs w:val="17"/>
              </w:rPr>
              <w:t xml:space="preserve">Tech Stack</w:t>
            </w:r>
          </w:p>
          <w:p>
            <w:pPr>
              <w:spacing w:after="40"/>
            </w:pPr>
            <w:r>
              <w:rPr>
                <w:rFonts w:ascii="Helvetica" w:hAnsi="Helvetica" w:eastAsia="Microsoft YaHei" w:cs="Helvetica"/>
                <w:color w:val="39FF14"/>
                <w:spacing w:val="15"/>
                <w:sz w:val="17"/>
                <w:szCs w:val="17"/>
              </w:rPr>
              <w:t xml:space="preserve">Solidity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Helvetica" w:hAnsi="Helvetica" w:eastAsia="Microsoft YaHei" w:cs="Helvetica"/>
                <w:color w:val="39FF14"/>
                <w:spacing w:val="15"/>
                <w:sz w:val="17"/>
                <w:szCs w:val="17"/>
              </w:rPr>
              <w:t xml:space="preserve">Rust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Helvetica" w:hAnsi="Helvetica" w:eastAsia="Microsoft YaHei" w:cs="Helvetica"/>
                <w:color w:val="39FF14"/>
                <w:spacing w:val="15"/>
                <w:sz w:val="17"/>
                <w:szCs w:val="17"/>
              </w:rPr>
              <w:t xml:space="preserve">TypeScript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Helvetica" w:hAnsi="Helvetica" w:eastAsia="Microsoft YaHei" w:cs="Helvetica"/>
                <w:color w:val="39FF14"/>
                <w:spacing w:val="15"/>
                <w:sz w:val="17"/>
                <w:szCs w:val="17"/>
              </w:rPr>
              <w:t xml:space="preserve">ZK Proofs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Helvetica" w:hAnsi="Helvetica" w:eastAsia="Microsoft YaHei" w:cs="Helvetica"/>
                <w:color w:val="39FF14"/>
                <w:spacing w:val="15"/>
                <w:sz w:val="17"/>
                <w:szCs w:val="17"/>
              </w:rPr>
              <w:t xml:space="preserve">MEV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Helvetica" w:hAnsi="Helvetica" w:eastAsia="Microsoft YaHei" w:cs="Helvetica"/>
                <w:color w:val="39FF14"/>
                <w:spacing w:val="15"/>
                <w:sz w:val="17"/>
                <w:szCs w:val="17"/>
              </w:rPr>
              <w:t xml:space="preserve">EVM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Helvetica" w:hAnsi="Helvetica" w:eastAsia="Microsoft YaHei" w:cs="Helvetica"/>
                <w:color w:val="39FF14"/>
                <w:spacing w:val="15"/>
                <w:sz w:val="17"/>
                <w:szCs w:val="17"/>
              </w:rPr>
              <w:t xml:space="preserve">The Graph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Helvetica" w:hAnsi="Helvetica" w:eastAsia="Microsoft YaHei" w:cs="Helvetica"/>
                <w:color w:val="39FF14"/>
                <w:spacing w:val="15"/>
                <w:sz w:val="17"/>
                <w:szCs w:val="17"/>
              </w:rPr>
              <w:t xml:space="preserve">IPFS</w:t>
            </w:r>
          </w:p>
          <w:p>
            <w:pPr>
              <w:pStyle w:val="Heading2"/>
              <w:keepNext/>
              <w:pBdr>
                <w:bottom w:val="single" w:sz="6" w:space="1" w:color="1A1A1A"/>
              </w:pBdr>
            </w:pPr>
            <w:r>
              <w:rPr>
                <w:rFonts w:ascii="Helvetica" w:hAnsi="Helvetica" w:eastAsia="Microsoft YaHei" w:cs="Helvetica"/>
                <w:b/>
                <w:bCs/>
                <w:caps/>
                <w:color w:val="39FF14"/>
                <w:spacing w:val="30"/>
                <w:sz w:val="17"/>
                <w:szCs w:val="17"/>
              </w:rPr>
              <w:t xml:space="preserve">On-Chain Info</w:t>
            </w:r>
          </w:p>
          <w:p>
            <w:r>
              <w:rPr>
                <w:rFonts w:ascii="Helvetica" w:hAnsi="Helvetica" w:eastAsia="Microsoft YaHei" w:cs="Helvetica"/>
                <w:color w:val="666666"/>
                <w:sz w:val="18"/>
                <w:szCs w:val="18"/>
              </w:rPr>
              <w:t xml:space="preserve">DeFi · NFT · DAO · L2</w:t>
            </w:r>
          </w:p>
        </w:tc>
        <w:tc>
          <w:tcPr>
            <w:tcW w:w="8539" w:type="dxa"/>
            <w:shd w:val="clear" w:color="auto" w:fill="0F0F0F"/>
            <w:tcMar>
              <w:top w:w="420" w:type="dxa"/>
              <w:left w:w="480" w:type="dxa"/>
              <w:bottom w:w="420" w:type="dxa"/>
              <w:right w:w="480" w:type="dxa"/>
            </w:tcMar>
          </w:tcPr>
          <w:p>
            <w:pPr>
              <w:pStyle w:val="Heading2"/>
              <w:keepNext/>
              <w:pBdr>
                <w:bottom w:val="single" w:sz="6" w:space="1" w:color="1A1A1A"/>
              </w:pBdr>
            </w:pPr>
            <w:r>
              <w:rPr>
                <w:rFonts w:ascii="Helvetica" w:hAnsi="Helvetica" w:eastAsia="Microsoft YaHei" w:cs="Helvetica"/>
                <w:b/>
                <w:bCs/>
                <w:caps/>
                <w:color w:val="39FF14"/>
                <w:spacing w:val="30"/>
                <w:sz w:val="17"/>
                <w:szCs w:val="17"/>
              </w:rPr>
              <w:t xml:space="preserve">Profile</w:t>
            </w:r>
          </w:p>
          <w:p>
            <w:r>
              <w:rPr>
                <w:rFonts w:ascii="Helvetica" w:hAnsi="Helvetica" w:eastAsia="Microsoft YaHei" w:cs="Helvetica"/>
                <w:color w:val="E0E0E0"/>
                <w:sz w:val="20"/>
                <w:szCs w:val="20"/>
              </w:rPr>
              <w:t xml:space="preserve">5 years deep in Web3, focused on smart contract security and DeFi protocol development. Audited 50+ smart contracts and found and fixed 12 high-severity vulnerabilities. Open-source contributor and core developer on multiple Web3 projects.</w:t>
            </w:r>
          </w:p>
          <w:p>
            <w:pPr>
              <w:pStyle w:val="Heading2"/>
              <w:keepNext/>
              <w:pBdr>
                <w:bottom w:val="single" w:sz="6" w:space="1" w:color="1A1A1A"/>
              </w:pBdr>
            </w:pPr>
            <w:r>
              <w:rPr>
                <w:rFonts w:ascii="Helvetica" w:hAnsi="Helvetica" w:eastAsia="Microsoft YaHei" w:cs="Helvetica"/>
                <w:b/>
                <w:bCs/>
                <w:caps/>
                <w:color w:val="39FF14"/>
                <w:spacing w:val="30"/>
                <w:sz w:val="17"/>
                <w:szCs w:val="17"/>
              </w:rPr>
              <w:t xml:space="preserve">Work Experience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Helvetica" w:hAnsi="Helvetica" w:eastAsia="Microsoft YaHei" w:cs="Helvetica"/>
                <w:b/>
                <w:bCs/>
                <w:color w:val="FFFFFF"/>
                <w:sz w:val="21"/>
                <w:szCs w:val="21"/>
              </w:rPr>
              <w:t xml:space="preserve">Smart Contract Engineer</w:t>
            </w:r>
            <w:r>
              <w:rPr>
                <w:rFonts w:ascii="Helvetica" w:hAnsi="Helvetica" w:eastAsia="Microsoft YaHei" w:cs="Helvetica"/>
                <w:color w:val="666666"/>
                <w:sz w:val="17"/>
                <w:szCs w:val="17"/>
              </w:rPr>
              <w:t xml:space="preserve">  —  </w:t>
            </w:r>
            <w:r>
              <w:rPr>
                <w:rFonts w:ascii="Helvetica" w:hAnsi="Helvetica" w:eastAsia="Microsoft YaHei" w:cs="Helvetica"/>
                <w:color w:val="666666"/>
                <w:sz w:val="17"/>
                <w:szCs w:val="17"/>
              </w:rPr>
              <w:t xml:space="preserve">2021.03 - Present</w:t>
            </w:r>
          </w:p>
          <w:p>
            <w:pPr>
              <w:spacing w:after="40"/>
            </w:pPr>
            <w:r>
              <w:rPr>
                <w:rFonts w:ascii="Helvetica" w:hAnsi="Helvetica" w:eastAsia="Microsoft YaHei" w:cs="Helvetica"/>
                <w:i/>
                <w:iCs/>
                <w:color w:val="FF2D95"/>
                <w:sz w:val="18"/>
                <w:szCs w:val="18"/>
              </w:rPr>
              <w:t xml:space="preserve">A DeFi protocol · TVL $500M+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Helvetica" w:hAnsi="Helvetica" w:eastAsia="Microsoft YaHei" w:cs="Helvetica"/>
                <w:color w:val="666666"/>
                <w:sz w:val="18"/>
                <w:szCs w:val="18"/>
              </w:rPr>
              <w:t xml:space="preserve">Designed and implemented the core lending protocol, securing $200M+ in user assets with zero security incidents over two years.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Helvetica" w:hAnsi="Helvetica" w:eastAsia="Microsoft YaHei" w:cs="Helvetica"/>
                <w:color w:val="666666"/>
                <w:sz w:val="18"/>
                <w:szCs w:val="18"/>
              </w:rPr>
              <w:t xml:space="preserve">Optimized gas usage with assembly-level tuning, cutting core transaction gas by 30%.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Helvetica" w:hAnsi="Helvetica" w:eastAsia="Microsoft YaHei" w:cs="Helvetica"/>
                <w:color w:val="666666"/>
                <w:sz w:val="18"/>
                <w:szCs w:val="18"/>
              </w:rPr>
              <w:t xml:space="preserve">Introduced a formal verification toolchain with 100% contract code coverage.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Helvetica" w:hAnsi="Helvetica" w:eastAsia="Microsoft YaHei" w:cs="Helvetica"/>
                <w:b/>
                <w:bCs/>
                <w:color w:val="FFFFFF"/>
                <w:sz w:val="21"/>
                <w:szCs w:val="21"/>
              </w:rPr>
              <w:t xml:space="preserve">Blockchain Security Researcher</w:t>
            </w:r>
            <w:r>
              <w:rPr>
                <w:rFonts w:ascii="Helvetica" w:hAnsi="Helvetica" w:eastAsia="Microsoft YaHei" w:cs="Helvetica"/>
                <w:color w:val="666666"/>
                <w:sz w:val="17"/>
                <w:szCs w:val="17"/>
              </w:rPr>
              <w:t xml:space="preserve">  —  </w:t>
            </w:r>
            <w:r>
              <w:rPr>
                <w:rFonts w:ascii="Helvetica" w:hAnsi="Helvetica" w:eastAsia="Microsoft YaHei" w:cs="Helvetica"/>
                <w:color w:val="666666"/>
                <w:sz w:val="17"/>
                <w:szCs w:val="17"/>
              </w:rPr>
              <w:t xml:space="preserve">2019.06 - 2021.02</w:t>
            </w:r>
          </w:p>
          <w:p>
            <w:pPr>
              <w:spacing w:after="40"/>
            </w:pPr>
            <w:r>
              <w:rPr>
                <w:rFonts w:ascii="Helvetica" w:hAnsi="Helvetica" w:eastAsia="Microsoft YaHei" w:cs="Helvetica"/>
                <w:i/>
                <w:iCs/>
                <w:color w:val="FF2D95"/>
                <w:sz w:val="18"/>
                <w:szCs w:val="18"/>
              </w:rPr>
              <w:t xml:space="preserve">A security audit firm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Helvetica" w:hAnsi="Helvetica" w:eastAsia="Microsoft YaHei" w:cs="Helvetica"/>
                <w:color w:val="666666"/>
                <w:sz w:val="18"/>
                <w:szCs w:val="18"/>
              </w:rPr>
              <w:t xml:space="preserve">Audited 50+ smart contracts, uncovering reentrancy, oracle manipulation, and flash loan attack vectors.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Helvetica" w:hAnsi="Helvetica" w:eastAsia="Microsoft YaHei" w:cs="Helvetica"/>
                <w:color w:val="666666"/>
                <w:sz w:val="18"/>
                <w:szCs w:val="18"/>
              </w:rPr>
              <w:t xml:space="preserve">Built automated audit tooling, cutting common vulnerability detection from 4 hours to 10 minutes.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Helvetica" w:hAnsi="Helvetica" w:eastAsia="Microsoft YaHei" w:cs="Helvetica"/>
                <w:color w:val="666666"/>
                <w:sz w:val="18"/>
                <w:szCs w:val="18"/>
              </w:rPr>
              <w:t xml:space="preserve">Wrote 30+ Web3 security explainers with a million cumulative reads.</w:t>
            </w:r>
          </w:p>
          <w:p>
            <w:pPr>
              <w:pStyle w:val="Heading2"/>
              <w:keepNext/>
              <w:pBdr>
                <w:bottom w:val="single" w:sz="6" w:space="1" w:color="1A1A1A"/>
              </w:pBdr>
            </w:pPr>
            <w:r>
              <w:rPr>
                <w:rFonts w:ascii="Helvetica" w:hAnsi="Helvetica" w:eastAsia="Microsoft YaHei" w:cs="Helvetica"/>
                <w:b/>
                <w:bCs/>
                <w:caps/>
                <w:color w:val="39FF14"/>
                <w:spacing w:val="30"/>
                <w:sz w:val="17"/>
                <w:szCs w:val="17"/>
              </w:rPr>
              <w:t xml:space="preserve">Education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Helvetica" w:hAnsi="Helvetica" w:eastAsia="Microsoft YaHei" w:cs="Helvetica"/>
                <w:b/>
                <w:bCs/>
                <w:color w:val="FFFFFF"/>
                <w:sz w:val="21"/>
                <w:szCs w:val="21"/>
              </w:rPr>
              <w:t xml:space="preserve">Cryptography · Master's</w:t>
            </w:r>
            <w:r>
              <w:rPr>
                <w:rFonts w:ascii="Helvetica" w:hAnsi="Helvetica" w:eastAsia="Microsoft YaHei" w:cs="Helvetica"/>
                <w:color w:val="666666"/>
                <w:sz w:val="17"/>
                <w:szCs w:val="17"/>
              </w:rPr>
              <w:t xml:space="preserve">  —  </w:t>
            </w:r>
            <w:r>
              <w:rPr>
                <w:rFonts w:ascii="Helvetica" w:hAnsi="Helvetica" w:eastAsia="Microsoft YaHei" w:cs="Helvetica"/>
                <w:color w:val="666666"/>
                <w:sz w:val="17"/>
                <w:szCs w:val="17"/>
              </w:rPr>
              <w:t xml:space="preserve">2017.09 - 2019.06</w:t>
            </w:r>
          </w:p>
          <w:p>
            <w:pPr>
              <w:spacing w:after="40"/>
            </w:pPr>
            <w:r>
              <w:rPr>
                <w:rFonts w:ascii="Helvetica" w:hAnsi="Helvetica" w:eastAsia="Microsoft YaHei" w:cs="Helvetica"/>
                <w:i/>
                <w:iCs/>
                <w:color w:val="FF2D95"/>
                <w:sz w:val="18"/>
                <w:szCs w:val="18"/>
              </w:rPr>
              <w:t xml:space="preserve">University of Chinese Academy of Sciences</w:t>
            </w:r>
          </w:p>
        </w:tc>
      </w:tr>
    </w:tbl>
    <w:p/>
    <w:sectPr>
      <w:pgSz w:w="11906" w:h="16838"/>
      <w:pgMar w:top="0" w:right="0" w:bottom="0" w:left="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"/>
    </w:pPr>
  </w:style>
  <w:style w:type="paragraph" w:styleId="Subtitle">
    <w:name w:val="Subtitle"/>
    <w:basedOn w:val="Normal"/>
    <w:pPr>
      <w:spacing w:after="140"/>
    </w:p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</w:style>
  <w:style w:type="paragraph" w:styleId="Heading2">
    <w:name w:val="heading 2"/>
    <w:basedOn w:val="Normal"/>
    <w:next w:val="Normal"/>
    <w:pPr>
      <w:keepNext/>
      <w:spacing w:before="280" w:after="90"/>
      <w:outlineLvl w:val="1"/>
    </w:p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</w:pPr>
  </w:style>
  <w:style w:type="character" w:styleId="Hyperlink">
    <w:name w:val="Hyperlink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3" Type="http://schemas.openxmlformats.org/officeDocument/2006/relationships/hyperlink" Target="mailto:alexchen@example.com" TargetMode="External"/><Relationship Id="rIdLink4" Type="http://schemas.openxmlformats.org/officeDocument/2006/relationships/hyperlink" Target="https://github.com/alexchen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Resume 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 - Alex Chen | Neon Nights</dc:title>
  <cp:revision>1</cp:revision>
  <dcterms:created xsi:type="dcterms:W3CDTF">2026-10-14T16:36:27Z</dcterms:created>
  <dcterms:modified xsi:type="dcterms:W3CDTF">2026-10-14T16:36:27Z</dcterms:modified>
</cp:coreProperties>
</file>