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Vice President · Investment Banking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Beijing · Financial Street</w:t>
      </w:r>
      <w:r>
        <w:t xml:space="preserve">  ·  </w:t>
      </w:r>
      <w:hyperlink r:id="rId10">
        <w:r>
          <w:rPr>
            <w:rStyle w:val="Hyperlink"/>
          </w:rPr>
          <w:t xml:space="preserve">linkedin.com/in/alexchen</w:t>
        </w:r>
      </w:hyperlink>
    </w:p>
    <w:p>
      <w:pPr>
        <w:pStyle w:val="Heading2"/>
      </w:pPr>
      <w:r>
        <w:t>Professional Summary</w:t>
      </w:r>
    </w:p>
    <w:p>
      <w:r>
        <w:t>12 years of investment banking experience focused on TMT and consumer sectors. Closed 40+ M&amp;A and financing transactions totaling over RMB 80 billion. Licensed sponsor representative (CSRC) and CFA charterholder. Strong in deal structuring, valuation modeling, and regulatory communication, having served 15 A-share and Hong Kong-listed companies.</w:t>
      </w:r>
    </w:p>
    <w:p>
      <w:pPr>
        <w:pStyle w:val="Heading2"/>
      </w:pPr>
      <w:r>
        <w:t>Professional Experience</w:t>
      </w:r>
    </w:p>
    <w:p>
      <w:pPr>
        <w:spacing w:before="120" w:after="20"/>
      </w:pPr>
      <w:r>
        <w:rPr>
          <w:b/>
        </w:rPr>
        <w:t>Vice President · Investment Banking</w:t>
      </w:r>
      <w:r>
        <w:rPr>
          <w:color w:val="808080"/>
        </w:rPr>
        <w:t xml:space="preserve">  —  </w:t>
      </w:r>
      <w:r>
        <w:rPr>
          <w:color w:val="808080"/>
        </w:rPr>
        <w:t>2019.07 - Present</w:t>
      </w:r>
    </w:p>
    <w:p>
      <w:pPr>
        <w:spacing w:after="60"/>
      </w:pPr>
      <w:r>
        <w:rPr>
          <w:i/>
          <w:color w:val="404040"/>
        </w:rPr>
        <w:t>CICC</w:t>
      </w:r>
    </w:p>
    <w:p>
      <w:pPr>
        <w:pStyle w:val="ListBullet"/>
      </w:pPr>
      <w:r>
        <w:t>Led eight A-share IPOs as project lead, raising over RMB 20 billion in total.</w:t>
      </w:r>
    </w:p>
    <w:p>
      <w:pPr>
        <w:pStyle w:val="ListBullet"/>
      </w:pPr>
      <w:r>
        <w:t>Led three cross-border M&amp;A transactions worth about USD 1.5 billion, deeply involved in negotiation and due diligence.</w:t>
      </w:r>
    </w:p>
    <w:p>
      <w:pPr>
        <w:pStyle w:val="ListBullet"/>
      </w:pPr>
      <w:r>
        <w:t>Served as ongoing financial advisor to five listed companies on capital markets strategy and governance.</w:t>
      </w:r>
    </w:p>
    <w:p>
      <w:pPr>
        <w:spacing w:before="120" w:after="20"/>
      </w:pPr>
      <w:r>
        <w:rPr>
          <w:b/>
        </w:rPr>
        <w:t>Senior Manager · Investment Banking</w:t>
      </w:r>
      <w:r>
        <w:rPr>
          <w:color w:val="808080"/>
        </w:rPr>
        <w:t xml:space="preserve">  —  </w:t>
      </w:r>
      <w:r>
        <w:rPr>
          <w:color w:val="808080"/>
        </w:rPr>
        <w:t>2014.09 - 2019.06</w:t>
      </w:r>
    </w:p>
    <w:p>
      <w:pPr>
        <w:spacing w:after="60"/>
      </w:pPr>
      <w:r>
        <w:rPr>
          <w:i/>
          <w:color w:val="404040"/>
        </w:rPr>
        <w:t>CITIC Securities</w:t>
      </w:r>
    </w:p>
    <w:p>
      <w:pPr>
        <w:pStyle w:val="ListBullet"/>
      </w:pPr>
      <w:r>
        <w:t>Contributed to 12 equity financing transactions including IPOs, private placements, and convertible bonds.</w:t>
      </w:r>
    </w:p>
    <w:p>
      <w:pPr>
        <w:pStyle w:val="ListBullet"/>
      </w:pPr>
      <w:r>
        <w:t>Owned industry research and valuation modeling, writing 30+ in-depth reports.</w:t>
      </w:r>
    </w:p>
    <w:p>
      <w:pPr>
        <w:pStyle w:val="ListBullet"/>
      </w:pPr>
      <w:r>
        <w:t>Worked on a leading internet company Hong Kong secondary listing, raising USD 8 billion.</w:t>
      </w:r>
    </w:p>
    <w:p>
      <w:pPr>
        <w:pStyle w:val="Heading2"/>
      </w:pPr>
      <w:r>
        <w:t>Selected Transactions</w:t>
      </w:r>
    </w:p>
    <w:p>
      <w:pPr>
        <w:pStyle w:val="ListBullet"/>
      </w:pPr>
      <w:r>
        <w:t>STAR Market IPO for an AI chip company — RMB 5.2 billion raised, first of its kind</w:t>
      </w:r>
    </w:p>
    <w:p>
      <w:pPr>
        <w:pStyle w:val="ListBullet"/>
      </w:pPr>
      <w:r>
        <w:t>Cross-border acquisition of a German peer by a consumer electronics company — EUR 800 million</w:t>
      </w:r>
    </w:p>
    <w:p>
      <w:pPr>
        <w:pStyle w:val="ListBullet"/>
      </w:pPr>
      <w:r>
        <w:t>A-share private placement for a new energy company — RMB 6.8 billion raised, 30% oversubscribed</w:t>
      </w:r>
    </w:p>
    <w:p>
      <w:pPr>
        <w:pStyle w:val="Heading2"/>
      </w:pPr>
      <w:r>
        <w:t>Expertise</w:t>
      </w:r>
    </w:p>
    <w:p>
      <w:r>
        <w:t>Valuation Modeling  ·  Deal Structuring  ·  Due Diligence  ·  Regulatory Communication  ·  Financial Analysis  ·  CFA  ·  Sponsor Representative  ·  Bilingual (Chinese/English)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Finance · Master's</w:t>
      </w:r>
      <w:r>
        <w:rPr>
          <w:color w:val="808080"/>
        </w:rPr>
        <w:t xml:space="preserve">  —  </w:t>
      </w:r>
      <w:r>
        <w:rPr>
          <w:color w:val="808080"/>
        </w:rPr>
        <w:t>2012.09 - 2014.06</w:t>
      </w:r>
    </w:p>
    <w:p>
      <w:pPr>
        <w:spacing w:after="60"/>
      </w:pPr>
      <w:r>
        <w:rPr>
          <w:i/>
          <w:color w:val="404040"/>
        </w:rPr>
        <w:t>Guanghua School of Management, Peking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8B6F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linkedin.com/in/alex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Precision Finance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