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SA021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 Princess Phase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https://maps.app.goo.gl/kifayXdsPd1VHePU9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1,000,300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 RM 1,050,00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1,129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Master Title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RM3400(Not Included Carpark)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15/12/2026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Middle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 + Sinking Fund:  RM330 + RM33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