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SA025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WAVE MARINA COVE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https://maps.app.goo.gl/yMKjmQo2Ugcqjz898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 Apartment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 420,000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526 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Tenanted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Rental Income: RM 1900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Tenancy Expired: Jan 2026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1Bedroom 1Bathroom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Floor: High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Sea View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 Carparks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Maintenance Fee: RM 181.50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Remark: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1. The living room has floor-to-ceiling windows.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