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SA050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Crescent Bay Suites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https://maps.app.goo.gl/B3t1VUfAgK5YQFKK9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Serviced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Price: RM 480,000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480,000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Built-up: 835sqft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highlight w:val="white"/>
          <w:rtl w:val="0"/>
        </w:rPr>
        <w:t xml:space="preserve">Sub-Sales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2+1 Bedroom 2 Bathroom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Bangalow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Maintenance Fee: RM300++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