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Makmur, Taman Damai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https://maps.app.goo.gl/U5jVHFjGbs8rGvDDA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 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Floor &amp; 1st Floor Rental: RM2,200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1.Agreement already due. without agreement..buyer can continue the tenancy and increase rental too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2.Can Build up to 3 Storey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3.Prime location with high foot traffic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4.Spacious &amp; great investment opportunity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5.On-street car parking available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6.Surrounded by thriving businesses such as kopitiam, clinics, market, and etc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