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SA094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Season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Maps:https://maps.app.goo.gl/Qhwp5YFmYetwahEr6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</w:t>
      </w:r>
      <w:r w:rsidDel="00000000" w:rsidR="00000000" w:rsidRPr="00000000">
        <w:rPr>
          <w:rtl w:val="0"/>
        </w:rPr>
        <w:t xml:space="preserve">Type: Service Apartment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RM390k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RM450k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 853sqft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Leasehold 2109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 Transfering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Vacant Possession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 Bedroom 2 Bathroom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Floor: Medium (5th)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1Carparks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Maintenance Fee: RMTBC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Remark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1. If Markup SPA will have 30% RPGT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2. Suitable Own Stay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