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SA103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Sky Garden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https://maps.app.goo.gl/BGz6uXxHnc2GYVNNA?g_st=ic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RM399K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RM420K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967sqft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Tenanted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Rental Income: RM1100-RM1200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Tenancy Expired: Unlimited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2+1 Bedroom 2 Bathroom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Floor: High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City View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Maintenance Fee: RM269.50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