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SA161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 Residence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https://maps.app.goo.gl/T2pykFbKWACjmZ6o6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RM731,680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RM885,000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1432sqft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New Project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3+1 Bedroom 3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Low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Partial Furnished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RM621.39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Remark: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1.Accessory parcel 1,172 sqft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2.Free Agent Fee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3.Free Legal Fee SPA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4.Free Legal Fee LOAN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5.Free Stamp Duty Loan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6.Free 1 Time Defect Check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7.Free Partial Furnished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8.MOT &amp; MOT Registration Not Included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9.Valuation Fee Not Included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10.Foreigner can buy, need to pay state levy RM 50,000 subject for approval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