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rtl w:val="0"/>
        </w:rPr>
        <w:t xml:space="preserve">Lot or Unit Number 19, Jalan Abiad 8, Taman Pelangi, </w:t>
      </w:r>
      <w:r w:rsidDel="00000000" w:rsidR="00000000" w:rsidRPr="00000000">
        <w:rPr>
          <w:highlight w:val="white"/>
          <w:rtl w:val="0"/>
        </w:rPr>
        <w:t xml:space="preserve">80400 Johor Bahru,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