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Sentosa, Taman Bahagia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https://maps.app.goo.gl/qkWQ7zFKJ2DJiXwz8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Single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400K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1539sqft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Rental Income: RM1600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Tenancy Expired: Jan/Feb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