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white"/>
        </w:rPr>
      </w:pPr>
      <w:r w:rsidDel="00000000" w:rsidR="00000000" w:rsidRPr="00000000">
        <w:rPr>
          <w:rtl w:val="0"/>
        </w:rPr>
        <w:t xml:space="preserve">Lot or Unit Number: 29, Jalan Tambatan, </w:t>
      </w:r>
      <w:r w:rsidDel="00000000" w:rsidR="00000000" w:rsidRPr="00000000">
        <w:rPr>
          <w:highlight w:val="white"/>
          <w:rtl w:val="0"/>
        </w:rPr>
        <w:t xml:space="preserve">Pusat Perdagangan Kota Tinggi, 81900 Kota Tinggi,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