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45FDA" w14:textId="2E86DAFF" w:rsidR="00BE071C" w:rsidRPr="00C33079" w:rsidRDefault="00C33079" w:rsidP="00BE071C">
      <w:pPr>
        <w:pStyle w:val="Titel"/>
      </w:pPr>
      <w:r w:rsidRPr="00C33079">
        <w:t>Vorhersage von Tertiärstrukturen von Pr</w:t>
      </w:r>
      <w:r>
        <w:t xml:space="preserve">oteinen durch </w:t>
      </w:r>
      <w:r w:rsidR="00747CA2">
        <w:t>Deep-Learning Algorithmen</w:t>
      </w:r>
    </w:p>
    <w:p w14:paraId="2E3DEA70" w14:textId="77777777" w:rsidR="00BE071C" w:rsidRPr="00C33079" w:rsidRDefault="00BE071C" w:rsidP="00BE071C"/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5252"/>
      </w:tblGrid>
      <w:tr w:rsidR="00BE071C" w:rsidRPr="000734A8" w14:paraId="2855ABAF" w14:textId="77777777" w:rsidTr="00046615">
        <w:trPr>
          <w:trHeight w:val="438"/>
        </w:trPr>
        <w:tc>
          <w:tcPr>
            <w:tcW w:w="2403" w:type="dxa"/>
            <w:shd w:val="clear" w:color="auto" w:fill="auto"/>
          </w:tcPr>
          <w:p w14:paraId="1857A607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Name</w:t>
            </w:r>
          </w:p>
        </w:tc>
        <w:tc>
          <w:tcPr>
            <w:tcW w:w="5252" w:type="dxa"/>
            <w:shd w:val="clear" w:color="auto" w:fill="auto"/>
          </w:tcPr>
          <w:p w14:paraId="75891E20" w14:textId="6DCE9AB8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Sergej Lamert</w:t>
            </w:r>
          </w:p>
        </w:tc>
      </w:tr>
      <w:tr w:rsidR="00BE071C" w:rsidRPr="000734A8" w14:paraId="74580E00" w14:textId="77777777" w:rsidTr="00046615">
        <w:trPr>
          <w:trHeight w:val="438"/>
        </w:trPr>
        <w:tc>
          <w:tcPr>
            <w:tcW w:w="2403" w:type="dxa"/>
            <w:shd w:val="clear" w:color="auto" w:fill="auto"/>
          </w:tcPr>
          <w:p w14:paraId="79A82E5D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Studien</w:t>
            </w:r>
            <w:r>
              <w:rPr>
                <w:rFonts w:ascii="Calibri" w:hAnsi="Calibri"/>
                <w:b/>
              </w:rPr>
              <w:t>gang</w:t>
            </w:r>
          </w:p>
        </w:tc>
        <w:tc>
          <w:tcPr>
            <w:tcW w:w="5252" w:type="dxa"/>
            <w:shd w:val="clear" w:color="auto" w:fill="auto"/>
          </w:tcPr>
          <w:p w14:paraId="4407A52A" w14:textId="2BBCA4A8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Angewandte Informatik</w:t>
            </w:r>
          </w:p>
        </w:tc>
      </w:tr>
      <w:tr w:rsidR="00BE071C" w:rsidRPr="000734A8" w14:paraId="6B981C01" w14:textId="77777777" w:rsidTr="00046615">
        <w:trPr>
          <w:trHeight w:val="422"/>
        </w:trPr>
        <w:tc>
          <w:tcPr>
            <w:tcW w:w="2403" w:type="dxa"/>
            <w:shd w:val="clear" w:color="auto" w:fill="auto"/>
          </w:tcPr>
          <w:p w14:paraId="711E1CB8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Fachsemester</w:t>
            </w:r>
          </w:p>
        </w:tc>
        <w:tc>
          <w:tcPr>
            <w:tcW w:w="5252" w:type="dxa"/>
            <w:shd w:val="clear" w:color="auto" w:fill="auto"/>
          </w:tcPr>
          <w:p w14:paraId="2B40AF76" w14:textId="7F0580CB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</w:tr>
      <w:tr w:rsidR="00BE071C" w:rsidRPr="000734A8" w14:paraId="25312EB1" w14:textId="77777777" w:rsidTr="00046615">
        <w:trPr>
          <w:trHeight w:val="422"/>
        </w:trPr>
        <w:tc>
          <w:tcPr>
            <w:tcW w:w="2403" w:type="dxa"/>
            <w:shd w:val="clear" w:color="auto" w:fill="auto"/>
          </w:tcPr>
          <w:p w14:paraId="45773FE9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Matrikelnummer</w:t>
            </w:r>
          </w:p>
        </w:tc>
        <w:tc>
          <w:tcPr>
            <w:tcW w:w="5252" w:type="dxa"/>
            <w:shd w:val="clear" w:color="auto" w:fill="auto"/>
          </w:tcPr>
          <w:p w14:paraId="0ADB96B4" w14:textId="3BA57156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00727245</w:t>
            </w:r>
          </w:p>
        </w:tc>
      </w:tr>
      <w:tr w:rsidR="00BE071C" w:rsidRPr="000734A8" w14:paraId="5ECE7C47" w14:textId="77777777" w:rsidTr="00046615">
        <w:trPr>
          <w:trHeight w:val="410"/>
        </w:trPr>
        <w:tc>
          <w:tcPr>
            <w:tcW w:w="2403" w:type="dxa"/>
            <w:shd w:val="clear" w:color="auto" w:fill="auto"/>
          </w:tcPr>
          <w:p w14:paraId="6AD8F1B9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Kurs</w:t>
            </w:r>
          </w:p>
        </w:tc>
        <w:tc>
          <w:tcPr>
            <w:tcW w:w="5252" w:type="dxa"/>
            <w:shd w:val="clear" w:color="auto" w:fill="auto"/>
          </w:tcPr>
          <w:p w14:paraId="1FBE339B" w14:textId="77777777" w:rsidR="00BE071C" w:rsidRPr="00032C75" w:rsidRDefault="00BE071C" w:rsidP="00046615">
            <w:pPr>
              <w:rPr>
                <w:rFonts w:ascii="Calibri" w:hAnsi="Calibri" w:cs="Calibri"/>
              </w:rPr>
            </w:pPr>
            <w:r w:rsidRPr="00032C75">
              <w:rPr>
                <w:rFonts w:ascii="Calibri" w:hAnsi="Calibri" w:cs="Calibri"/>
              </w:rPr>
              <w:t>Wissenschaftliches Arbeiten</w:t>
            </w:r>
            <w:r>
              <w:rPr>
                <w:rFonts w:ascii="Calibri" w:hAnsi="Calibri" w:cs="Calibri"/>
              </w:rPr>
              <w:t xml:space="preserve"> 2</w:t>
            </w:r>
          </w:p>
        </w:tc>
      </w:tr>
      <w:tr w:rsidR="00BE071C" w:rsidRPr="000734A8" w14:paraId="72ECDFCD" w14:textId="77777777" w:rsidTr="00046615">
        <w:trPr>
          <w:trHeight w:val="438"/>
        </w:trPr>
        <w:tc>
          <w:tcPr>
            <w:tcW w:w="2403" w:type="dxa"/>
            <w:shd w:val="clear" w:color="auto" w:fill="auto"/>
          </w:tcPr>
          <w:p w14:paraId="328287C3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Semester</w:t>
            </w:r>
          </w:p>
        </w:tc>
        <w:tc>
          <w:tcPr>
            <w:tcW w:w="5252" w:type="dxa"/>
            <w:shd w:val="clear" w:color="auto" w:fill="auto"/>
          </w:tcPr>
          <w:p w14:paraId="549F00C1" w14:textId="77777777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WS 2020/2021</w:t>
            </w:r>
          </w:p>
        </w:tc>
      </w:tr>
      <w:tr w:rsidR="00BE071C" w:rsidRPr="000734A8" w14:paraId="196AAF32" w14:textId="77777777" w:rsidTr="00046615">
        <w:trPr>
          <w:trHeight w:val="376"/>
        </w:trPr>
        <w:tc>
          <w:tcPr>
            <w:tcW w:w="2403" w:type="dxa"/>
            <w:shd w:val="clear" w:color="auto" w:fill="auto"/>
          </w:tcPr>
          <w:p w14:paraId="0452A6B3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Kursleiter</w:t>
            </w:r>
            <w:r>
              <w:rPr>
                <w:rFonts w:ascii="Calibri" w:hAnsi="Calibri"/>
                <w:b/>
              </w:rPr>
              <w:t>in</w:t>
            </w:r>
          </w:p>
        </w:tc>
        <w:tc>
          <w:tcPr>
            <w:tcW w:w="5252" w:type="dxa"/>
            <w:shd w:val="clear" w:color="auto" w:fill="auto"/>
          </w:tcPr>
          <w:p w14:paraId="71D1D1CE" w14:textId="77777777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Prof. </w:t>
            </w:r>
            <w:r w:rsidRPr="008802B9">
              <w:rPr>
                <w:rFonts w:ascii="Calibri" w:hAnsi="Calibri"/>
              </w:rPr>
              <w:t xml:space="preserve">Dr. </w:t>
            </w:r>
            <w:r>
              <w:rPr>
                <w:rFonts w:ascii="Calibri" w:hAnsi="Calibri"/>
              </w:rPr>
              <w:t>Christina Bauer</w:t>
            </w:r>
          </w:p>
        </w:tc>
      </w:tr>
    </w:tbl>
    <w:p w14:paraId="2CCFBF3F" w14:textId="77777777" w:rsidR="00BE071C" w:rsidRDefault="00BE071C" w:rsidP="00BE071C"/>
    <w:p w14:paraId="38E8A290" w14:textId="77777777" w:rsidR="00BE071C" w:rsidRDefault="00BE071C" w:rsidP="00BE071C"/>
    <w:p w14:paraId="52048AC6" w14:textId="1FA66C6F" w:rsidR="008705C6" w:rsidRDefault="008705C6"/>
    <w:p w14:paraId="4E9AB28B" w14:textId="1FC05EA2" w:rsidR="00BE071C" w:rsidRDefault="00BE071C"/>
    <w:p w14:paraId="31FB220D" w14:textId="0A562537" w:rsidR="00BE071C" w:rsidRDefault="00BE071C"/>
    <w:p w14:paraId="25DE7650" w14:textId="626DB1E7" w:rsidR="00BE071C" w:rsidRDefault="00BE071C"/>
    <w:p w14:paraId="254ED8C4" w14:textId="5CDE959E" w:rsidR="00BE071C" w:rsidRDefault="00BE071C"/>
    <w:p w14:paraId="621EB400" w14:textId="4EEC4987" w:rsidR="00BE071C" w:rsidRDefault="00BE071C"/>
    <w:p w14:paraId="59CD9E9A" w14:textId="404A5CA0" w:rsidR="00BE071C" w:rsidRDefault="00BE071C"/>
    <w:p w14:paraId="7FD0486D" w14:textId="747789C9" w:rsidR="00BE071C" w:rsidRDefault="00BE071C"/>
    <w:p w14:paraId="28EDDE87" w14:textId="487EBA48" w:rsidR="00BE071C" w:rsidRDefault="00BE071C"/>
    <w:p w14:paraId="40BD42CF" w14:textId="37B8D332" w:rsidR="00BE071C" w:rsidRDefault="00BE071C"/>
    <w:p w14:paraId="488AF064" w14:textId="15351442" w:rsidR="00BE071C" w:rsidRDefault="00BE071C"/>
    <w:p w14:paraId="3056D8FB" w14:textId="0ECEE715" w:rsidR="00BE071C" w:rsidRDefault="00BE071C"/>
    <w:p w14:paraId="3283D890" w14:textId="0717CE2E" w:rsidR="00BE071C" w:rsidRDefault="00BE071C"/>
    <w:p w14:paraId="374D613A" w14:textId="2E97AF7C" w:rsidR="00BE071C" w:rsidRDefault="00BE071C"/>
    <w:p w14:paraId="0C33F17B" w14:textId="6019423F" w:rsidR="00BE071C" w:rsidRDefault="00BE071C"/>
    <w:p w14:paraId="440F51C3" w14:textId="1AC08EBE" w:rsidR="004325C6" w:rsidRDefault="004325C6"/>
    <w:p w14:paraId="6830CDE3" w14:textId="33576684" w:rsidR="004325C6" w:rsidRDefault="004325C6"/>
    <w:p w14:paraId="3B04A2C1" w14:textId="3BE4A6EC" w:rsidR="004325C6" w:rsidRDefault="004325C6"/>
    <w:p w14:paraId="4DE47949" w14:textId="510DBF48" w:rsidR="004325C6" w:rsidRDefault="004325C6"/>
    <w:p w14:paraId="17701E3A" w14:textId="43444E38" w:rsidR="004325C6" w:rsidRDefault="004325C6"/>
    <w:p w14:paraId="2E798832" w14:textId="076AB571" w:rsidR="004325C6" w:rsidRDefault="004325C6"/>
    <w:p w14:paraId="23BF6A46" w14:textId="015CB814" w:rsidR="004325C6" w:rsidRDefault="004325C6"/>
    <w:p w14:paraId="5D0E9707" w14:textId="13C4D77D" w:rsidR="004325C6" w:rsidRDefault="004325C6"/>
    <w:p w14:paraId="018BA397" w14:textId="650F8EC7" w:rsidR="004325C6" w:rsidRDefault="004325C6"/>
    <w:p w14:paraId="20E5479B" w14:textId="16F8C60D" w:rsidR="004325C6" w:rsidRDefault="004325C6"/>
    <w:p w14:paraId="1AD4536B" w14:textId="28BE1E19" w:rsidR="004325C6" w:rsidRDefault="004325C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325C6">
        <w:rPr>
          <w:rFonts w:asciiTheme="minorHAnsi" w:hAnsiTheme="minorHAnsi" w:cstheme="minorHAnsi"/>
          <w:b/>
          <w:bCs/>
          <w:sz w:val="32"/>
          <w:szCs w:val="32"/>
        </w:rPr>
        <w:t>Zusammenfassung</w:t>
      </w:r>
    </w:p>
    <w:p w14:paraId="20957E40" w14:textId="22191693" w:rsidR="00D542F6" w:rsidRDefault="00D542F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783B728" w14:textId="53164462" w:rsidR="00D542F6" w:rsidRPr="00972356" w:rsidRDefault="00D542F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85CB50E" w14:textId="45C82710" w:rsidR="00487BF9" w:rsidRDefault="00D542F6">
      <w:pPr>
        <w:rPr>
          <w:rFonts w:cstheme="minorHAnsi"/>
        </w:rPr>
      </w:pPr>
      <w:r w:rsidRPr="006A469A">
        <w:rPr>
          <w:rFonts w:cstheme="minorHAnsi"/>
        </w:rPr>
        <w:t>Das Problem der Proteinfaltung ist</w:t>
      </w:r>
      <w:r w:rsidR="00CA4DE9" w:rsidRPr="006A469A">
        <w:rPr>
          <w:rFonts w:cstheme="minorHAnsi"/>
        </w:rPr>
        <w:t xml:space="preserve"> mittlerweile mehr als </w:t>
      </w:r>
      <w:r w:rsidR="004F7CD6">
        <w:rPr>
          <w:rFonts w:cstheme="minorHAnsi"/>
        </w:rPr>
        <w:t>fünf</w:t>
      </w:r>
      <w:r w:rsidR="00CA4DE9" w:rsidRPr="006A469A">
        <w:rPr>
          <w:rFonts w:cstheme="minorHAnsi"/>
        </w:rPr>
        <w:t xml:space="preserve"> Jahrzehnte</w:t>
      </w:r>
      <w:r w:rsidRPr="006A469A">
        <w:rPr>
          <w:rFonts w:cstheme="minorHAnsi"/>
        </w:rPr>
        <w:t xml:space="preserve"> alt</w:t>
      </w:r>
      <w:r w:rsidR="00C64FEC">
        <w:rPr>
          <w:rFonts w:cstheme="minorHAnsi"/>
        </w:rPr>
        <w:t xml:space="preserve"> </w:t>
      </w:r>
      <w:r w:rsidR="00D878F8">
        <w:rPr>
          <w:rFonts w:cstheme="minorHAnsi"/>
        </w:rPr>
        <w:t>[1]</w:t>
      </w:r>
      <w:r w:rsidR="00C64FEC">
        <w:rPr>
          <w:rFonts w:cstheme="minorHAnsi"/>
        </w:rPr>
        <w:t>.</w:t>
      </w:r>
      <w:r w:rsidRPr="006A469A">
        <w:rPr>
          <w:rFonts w:cstheme="minorHAnsi"/>
        </w:rPr>
        <w:t xml:space="preserve"> Das Problem beinhaltet die Fragen, wie die Aminosäuresequenz</w:t>
      </w:r>
      <w:r w:rsidR="00D71631" w:rsidRPr="006A469A">
        <w:rPr>
          <w:rFonts w:cstheme="minorHAnsi"/>
        </w:rPr>
        <w:t>, die sog. Primärstruktur,</w:t>
      </w:r>
      <w:r w:rsidRPr="006A469A">
        <w:rPr>
          <w:rFonts w:cstheme="minorHAnsi"/>
        </w:rPr>
        <w:t xml:space="preserve"> </w:t>
      </w:r>
      <w:r w:rsidR="00CA4DE9" w:rsidRPr="006A469A">
        <w:rPr>
          <w:rFonts w:cstheme="minorHAnsi"/>
        </w:rPr>
        <w:t xml:space="preserve">eines Proteins seine </w:t>
      </w:r>
      <w:r w:rsidRPr="006A469A">
        <w:rPr>
          <w:rFonts w:cstheme="minorHAnsi"/>
        </w:rPr>
        <w:t>dreidimensionale Struktur</w:t>
      </w:r>
      <w:r w:rsidR="00F63141">
        <w:rPr>
          <w:rFonts w:cstheme="minorHAnsi"/>
        </w:rPr>
        <w:t>, die sog. Tertiärstruktur,</w:t>
      </w:r>
      <w:r w:rsidRPr="006A469A">
        <w:rPr>
          <w:rFonts w:cstheme="minorHAnsi"/>
        </w:rPr>
        <w:t xml:space="preserve"> vorgibt und wie ein Algorithmus au</w:t>
      </w:r>
      <w:r w:rsidR="00CA4DE9" w:rsidRPr="006A469A">
        <w:rPr>
          <w:rFonts w:cstheme="minorHAnsi"/>
        </w:rPr>
        <w:t>f</w:t>
      </w:r>
      <w:r w:rsidRPr="006A469A">
        <w:rPr>
          <w:rFonts w:cstheme="minorHAnsi"/>
        </w:rPr>
        <w:t xml:space="preserve"> die </w:t>
      </w:r>
      <w:r w:rsidR="001D707C" w:rsidRPr="006A469A">
        <w:rPr>
          <w:rFonts w:cstheme="minorHAnsi"/>
        </w:rPr>
        <w:t xml:space="preserve">dreidimensionale </w:t>
      </w:r>
      <w:r w:rsidRPr="006A469A">
        <w:rPr>
          <w:rFonts w:cstheme="minorHAnsi"/>
        </w:rPr>
        <w:t>Struktur schließen</w:t>
      </w:r>
      <w:r w:rsidR="001D707C" w:rsidRPr="006A469A">
        <w:rPr>
          <w:rFonts w:cstheme="minorHAnsi"/>
        </w:rPr>
        <w:t xml:space="preserve"> </w:t>
      </w:r>
      <w:r w:rsidRPr="006A469A">
        <w:rPr>
          <w:rFonts w:cstheme="minorHAnsi"/>
        </w:rPr>
        <w:t>kann.</w:t>
      </w:r>
    </w:p>
    <w:p w14:paraId="3BBCEFF4" w14:textId="23C1EC12" w:rsidR="00487BF9" w:rsidRDefault="00336D83">
      <w:pPr>
        <w:rPr>
          <w:rFonts w:cstheme="minorHAnsi"/>
          <w:color w:val="202122"/>
          <w:shd w:val="clear" w:color="auto" w:fill="FFFFFF"/>
        </w:rPr>
      </w:pPr>
      <w:r w:rsidRPr="006A469A">
        <w:rPr>
          <w:rFonts w:cstheme="minorHAnsi"/>
        </w:rPr>
        <w:t>Bislan</w:t>
      </w:r>
      <w:r w:rsidR="00981D3E">
        <w:rPr>
          <w:rFonts w:cstheme="minorHAnsi"/>
        </w:rPr>
        <w:t>g</w:t>
      </w:r>
      <w:r w:rsidRPr="006A469A">
        <w:rPr>
          <w:rFonts w:cstheme="minorHAnsi"/>
        </w:rPr>
        <w:t xml:space="preserve"> </w:t>
      </w:r>
      <w:r w:rsidR="00981D3E">
        <w:rPr>
          <w:rFonts w:cstheme="minorHAnsi"/>
        </w:rPr>
        <w:t>w</w:t>
      </w:r>
      <w:r w:rsidR="00D878F8">
        <w:rPr>
          <w:rFonts w:cstheme="minorHAnsi"/>
        </w:rPr>
        <w:t xml:space="preserve">urden </w:t>
      </w:r>
      <w:r w:rsidRPr="006A469A">
        <w:rPr>
          <w:rFonts w:cstheme="minorHAnsi"/>
        </w:rPr>
        <w:t xml:space="preserve">Proteinstrukturen weitgehend </w:t>
      </w:r>
      <w:r w:rsidR="00D878F8">
        <w:rPr>
          <w:rFonts w:cstheme="minorHAnsi"/>
        </w:rPr>
        <w:t>durch praktische Methoden, wie z. B.</w:t>
      </w:r>
      <w:r w:rsidR="006C621C" w:rsidRPr="006A469A">
        <w:rPr>
          <w:rFonts w:cstheme="minorHAnsi"/>
        </w:rPr>
        <w:t xml:space="preserve"> Kernspinresonanz</w:t>
      </w:r>
      <w:r w:rsidR="00C64FEC">
        <w:rPr>
          <w:rFonts w:cstheme="minorHAnsi"/>
        </w:rPr>
        <w:t xml:space="preserve"> </w:t>
      </w:r>
      <w:r w:rsidR="00BB0693">
        <w:rPr>
          <w:rFonts w:cstheme="minorHAnsi"/>
        </w:rPr>
        <w:t>[2]</w:t>
      </w:r>
      <w:r w:rsidR="00DF3936">
        <w:rPr>
          <w:rFonts w:cstheme="minorHAnsi"/>
        </w:rPr>
        <w:t xml:space="preserve"> </w:t>
      </w:r>
      <w:r w:rsidRPr="006A469A">
        <w:rPr>
          <w:rFonts w:cstheme="minorHAnsi"/>
        </w:rPr>
        <w:t>oder Kristallographie</w:t>
      </w:r>
      <w:r w:rsidR="00C64FEC">
        <w:rPr>
          <w:rFonts w:cstheme="minorHAnsi"/>
        </w:rPr>
        <w:t xml:space="preserve"> </w:t>
      </w:r>
      <w:r w:rsidR="00BB0693">
        <w:rPr>
          <w:rFonts w:cstheme="minorHAnsi"/>
        </w:rPr>
        <w:t>[3]</w:t>
      </w:r>
      <w:r w:rsidRPr="006A469A">
        <w:rPr>
          <w:rFonts w:cstheme="minorHAnsi"/>
        </w:rPr>
        <w:t xml:space="preserve"> bestimmt. </w:t>
      </w:r>
      <w:r w:rsidR="00AC19F4" w:rsidRPr="006A469A">
        <w:rPr>
          <w:rFonts w:cstheme="minorHAnsi"/>
        </w:rPr>
        <w:t xml:space="preserve"> Diese Methoden sind jedoch sehr zeit- und kostenintensiv. Aus diesem Grund wurde der alle zwei Jahre stattfindende Wettbewerb “</w:t>
      </w:r>
      <w:r w:rsidR="00AC19F4" w:rsidRPr="00ED72CA">
        <w:rPr>
          <w:rFonts w:cstheme="minorHAnsi"/>
          <w:i/>
          <w:iCs/>
          <w:color w:val="202122"/>
          <w:shd w:val="clear" w:color="auto" w:fill="FFFFFF"/>
        </w:rPr>
        <w:t>Critical Assessment of Techniques for Protein Structure Prediction</w:t>
      </w:r>
      <w:r w:rsidR="00AC19F4" w:rsidRPr="006A469A">
        <w:rPr>
          <w:rFonts w:cstheme="minorHAnsi"/>
          <w:color w:val="202122"/>
          <w:shd w:val="clear" w:color="auto" w:fill="FFFFFF"/>
        </w:rPr>
        <w:t>”</w:t>
      </w:r>
      <w:r w:rsidR="00981D3E">
        <w:rPr>
          <w:rFonts w:cstheme="minorHAnsi"/>
          <w:color w:val="202122"/>
          <w:shd w:val="clear" w:color="auto" w:fill="FFFFFF"/>
        </w:rPr>
        <w:t xml:space="preserve"> (CASP) </w:t>
      </w:r>
      <w:r w:rsidR="00E21CEA" w:rsidRPr="006A469A">
        <w:rPr>
          <w:rFonts w:cstheme="minorHAnsi"/>
          <w:color w:val="202122"/>
          <w:shd w:val="clear" w:color="auto" w:fill="FFFFFF"/>
        </w:rPr>
        <w:t xml:space="preserve">im Jahr 1994 </w:t>
      </w:r>
      <w:r w:rsidR="00981D3E">
        <w:rPr>
          <w:rFonts w:cstheme="minorHAnsi"/>
          <w:color w:val="202122"/>
          <w:shd w:val="clear" w:color="auto" w:fill="FFFFFF"/>
        </w:rPr>
        <w:t>initiiert</w:t>
      </w:r>
      <w:r w:rsidR="00C64FEC">
        <w:rPr>
          <w:rFonts w:cstheme="minorHAnsi"/>
          <w:color w:val="202122"/>
          <w:shd w:val="clear" w:color="auto" w:fill="FFFFFF"/>
        </w:rPr>
        <w:t xml:space="preserve"> </w:t>
      </w:r>
      <w:r w:rsidR="009614D8">
        <w:rPr>
          <w:rFonts w:cstheme="minorHAnsi"/>
          <w:color w:val="202122"/>
          <w:shd w:val="clear" w:color="auto" w:fill="FFFFFF"/>
        </w:rPr>
        <w:t>[4]</w:t>
      </w:r>
      <w:r w:rsidR="00AC19F4" w:rsidRPr="006A469A">
        <w:rPr>
          <w:rFonts w:cstheme="minorHAnsi"/>
          <w:color w:val="202122"/>
          <w:shd w:val="clear" w:color="auto" w:fill="FFFFFF"/>
        </w:rPr>
        <w:t>.</w:t>
      </w:r>
      <w:r w:rsidR="00AC19F4" w:rsidRPr="006A469A">
        <w:rPr>
          <w:rFonts w:cstheme="minorHAnsi"/>
          <w:b/>
          <w:bCs/>
          <w:color w:val="202122"/>
          <w:shd w:val="clear" w:color="auto" w:fill="FFFFFF"/>
        </w:rPr>
        <w:t xml:space="preserve"> </w:t>
      </w:r>
      <w:r w:rsidR="00862B89" w:rsidRPr="006A469A">
        <w:rPr>
          <w:rFonts w:cstheme="minorHAnsi"/>
          <w:b/>
          <w:bCs/>
          <w:color w:val="202122"/>
          <w:shd w:val="clear" w:color="auto" w:fill="FFFFFF"/>
        </w:rPr>
        <w:t xml:space="preserve"> </w:t>
      </w:r>
      <w:r w:rsidR="00862B89" w:rsidRPr="006A469A">
        <w:rPr>
          <w:rFonts w:cstheme="minorHAnsi"/>
          <w:color w:val="202122"/>
          <w:shd w:val="clear" w:color="auto" w:fill="FFFFFF"/>
        </w:rPr>
        <w:t>Bei diesem Wettbewerb müssen die Teilnehmer</w:t>
      </w:r>
      <w:r w:rsidR="00D878F8">
        <w:rPr>
          <w:rFonts w:cstheme="minorHAnsi"/>
          <w:color w:val="202122"/>
          <w:shd w:val="clear" w:color="auto" w:fill="FFFFFF"/>
        </w:rPr>
        <w:t xml:space="preserve"> </w:t>
      </w:r>
      <w:r w:rsidR="00747CA2">
        <w:rPr>
          <w:rFonts w:cstheme="minorHAnsi"/>
          <w:color w:val="202122"/>
          <w:shd w:val="clear" w:color="auto" w:fill="FFFFFF"/>
        </w:rPr>
        <w:t>neben</w:t>
      </w:r>
      <w:r w:rsidR="00D878F8">
        <w:rPr>
          <w:rFonts w:cstheme="minorHAnsi"/>
          <w:color w:val="202122"/>
          <w:shd w:val="clear" w:color="auto" w:fill="FFFFFF"/>
        </w:rPr>
        <w:t xml:space="preserve"> andere</w:t>
      </w:r>
      <w:r w:rsidR="009043AA">
        <w:rPr>
          <w:rFonts w:cstheme="minorHAnsi"/>
          <w:color w:val="202122"/>
          <w:shd w:val="clear" w:color="auto" w:fill="FFFFFF"/>
        </w:rPr>
        <w:t>n</w:t>
      </w:r>
      <w:r w:rsidR="00747CA2">
        <w:rPr>
          <w:rFonts w:cstheme="minorHAnsi"/>
          <w:color w:val="202122"/>
          <w:shd w:val="clear" w:color="auto" w:fill="FFFFFF"/>
        </w:rPr>
        <w:t xml:space="preserve"> Disziplinen, </w:t>
      </w:r>
      <w:r w:rsidR="00862B89" w:rsidRPr="006A469A">
        <w:rPr>
          <w:rFonts w:cstheme="minorHAnsi"/>
          <w:color w:val="202122"/>
          <w:shd w:val="clear" w:color="auto" w:fill="FFFFFF"/>
        </w:rPr>
        <w:t xml:space="preserve">bisher noch nicht veröffentlichte </w:t>
      </w:r>
      <w:r w:rsidR="00747CA2">
        <w:rPr>
          <w:rFonts w:cstheme="minorHAnsi"/>
        </w:rPr>
        <w:t>dreidimensionale Strukturen von Proteinen</w:t>
      </w:r>
      <w:r w:rsidR="00862B89" w:rsidRPr="006A469A">
        <w:rPr>
          <w:rFonts w:cstheme="minorHAnsi"/>
          <w:color w:val="202122"/>
          <w:shd w:val="clear" w:color="auto" w:fill="FFFFFF"/>
        </w:rPr>
        <w:t xml:space="preserve"> aus ihren Aminosäuresequenzen vorhersagen.</w:t>
      </w:r>
    </w:p>
    <w:p w14:paraId="618A2190" w14:textId="77777777" w:rsidR="00DE1EE0" w:rsidRDefault="00DE1EE0">
      <w:pPr>
        <w:rPr>
          <w:rFonts w:cstheme="minorHAnsi"/>
          <w:color w:val="202122"/>
          <w:shd w:val="clear" w:color="auto" w:fill="FFFFFF"/>
        </w:rPr>
      </w:pPr>
    </w:p>
    <w:p w14:paraId="3B89AC8E" w14:textId="0B3685E8" w:rsidR="00487BF9" w:rsidRDefault="00AC19F4">
      <w:pPr>
        <w:rPr>
          <w:rFonts w:cstheme="minorHAnsi"/>
          <w:color w:val="202122"/>
          <w:shd w:val="clear" w:color="auto" w:fill="FFFFFF"/>
        </w:rPr>
      </w:pPr>
      <w:r w:rsidRPr="006A469A">
        <w:rPr>
          <w:rFonts w:cstheme="minorHAnsi"/>
          <w:color w:val="202122"/>
          <w:shd w:val="clear" w:color="auto" w:fill="FFFFFF"/>
        </w:rPr>
        <w:t xml:space="preserve">Bei der Vorhersage von </w:t>
      </w:r>
      <w:r w:rsidR="00F63141">
        <w:rPr>
          <w:rFonts w:cstheme="minorHAnsi"/>
        </w:rPr>
        <w:t>Tertiärstruktur</w:t>
      </w:r>
      <w:r w:rsidRPr="006A469A">
        <w:rPr>
          <w:rFonts w:cstheme="minorHAnsi"/>
          <w:color w:val="202122"/>
          <w:shd w:val="clear" w:color="auto" w:fill="FFFFFF"/>
        </w:rPr>
        <w:t>en wird zwischen zwei Methoden unterschieden</w:t>
      </w:r>
      <w:r w:rsidR="00D878F8">
        <w:rPr>
          <w:rFonts w:cstheme="minorHAnsi"/>
          <w:color w:val="202122"/>
          <w:shd w:val="clear" w:color="auto" w:fill="FFFFFF"/>
        </w:rPr>
        <w:t>:</w:t>
      </w:r>
      <w:r w:rsidR="00934639" w:rsidRPr="006A469A">
        <w:rPr>
          <w:rFonts w:cstheme="minorHAnsi"/>
          <w:color w:val="202122"/>
          <w:shd w:val="clear" w:color="auto" w:fill="FFFFFF"/>
        </w:rPr>
        <w:t xml:space="preserve"> </w:t>
      </w:r>
      <w:r w:rsidRPr="006A469A">
        <w:rPr>
          <w:rFonts w:cstheme="minorHAnsi"/>
          <w:color w:val="202122"/>
          <w:shd w:val="clear" w:color="auto" w:fill="FFFFFF"/>
        </w:rPr>
        <w:t>dem „</w:t>
      </w:r>
      <w:r w:rsidR="00987277" w:rsidRPr="00987277">
        <w:rPr>
          <w:rFonts w:cstheme="minorHAnsi"/>
          <w:i/>
          <w:iCs/>
          <w:color w:val="202122"/>
          <w:shd w:val="clear" w:color="auto" w:fill="FFFFFF"/>
        </w:rPr>
        <w:t>h</w:t>
      </w:r>
      <w:r w:rsidRPr="00987277">
        <w:rPr>
          <w:rFonts w:cstheme="minorHAnsi"/>
          <w:i/>
          <w:iCs/>
          <w:color w:val="202122"/>
          <w:shd w:val="clear" w:color="auto" w:fill="FFFFFF"/>
        </w:rPr>
        <w:t>omology modeling</w:t>
      </w:r>
      <w:r w:rsidRPr="006A469A">
        <w:rPr>
          <w:rFonts w:cstheme="minorHAnsi"/>
          <w:color w:val="202122"/>
          <w:shd w:val="clear" w:color="auto" w:fill="FFFFFF"/>
        </w:rPr>
        <w:t>“, bei dem eine neue Struktur aus einer bereits bekannten, ähnlichen Proteinstruktur, abgeleitet wird und „</w:t>
      </w:r>
      <w:r w:rsidRPr="00987277">
        <w:rPr>
          <w:rFonts w:cstheme="minorHAnsi"/>
          <w:i/>
          <w:iCs/>
          <w:color w:val="202122"/>
          <w:shd w:val="clear" w:color="auto" w:fill="FFFFFF"/>
        </w:rPr>
        <w:t>de novo</w:t>
      </w:r>
      <w:r w:rsidRPr="006A469A">
        <w:rPr>
          <w:rFonts w:cstheme="minorHAnsi"/>
          <w:color w:val="202122"/>
          <w:shd w:val="clear" w:color="auto" w:fill="FFFFFF"/>
        </w:rPr>
        <w:t xml:space="preserve">“ Methoden, bei denen </w:t>
      </w:r>
      <w:r w:rsidR="00FC63A4" w:rsidRPr="006A469A">
        <w:rPr>
          <w:rFonts w:cstheme="minorHAnsi"/>
          <w:color w:val="202122"/>
          <w:shd w:val="clear" w:color="auto" w:fill="FFFFFF"/>
        </w:rPr>
        <w:t>d</w:t>
      </w:r>
      <w:r w:rsidRPr="006A469A">
        <w:rPr>
          <w:rFonts w:cstheme="minorHAnsi"/>
          <w:color w:val="202122"/>
          <w:shd w:val="clear" w:color="auto" w:fill="FFFFFF"/>
        </w:rPr>
        <w:t xml:space="preserve">ie Struktur </w:t>
      </w:r>
      <w:r w:rsidR="00E4319F" w:rsidRPr="006A469A">
        <w:rPr>
          <w:rFonts w:cstheme="minorHAnsi"/>
          <w:color w:val="202122"/>
          <w:shd w:val="clear" w:color="auto" w:fill="FFFFFF"/>
        </w:rPr>
        <w:t>lediglich</w:t>
      </w:r>
      <w:r w:rsidRPr="006A469A">
        <w:rPr>
          <w:rFonts w:cstheme="minorHAnsi"/>
          <w:color w:val="202122"/>
          <w:shd w:val="clear" w:color="auto" w:fill="FFFFFF"/>
        </w:rPr>
        <w:t xml:space="preserve"> aus der </w:t>
      </w:r>
      <w:r w:rsidR="00D71631" w:rsidRPr="006A469A">
        <w:rPr>
          <w:rFonts w:cstheme="minorHAnsi"/>
          <w:color w:val="202122"/>
          <w:shd w:val="clear" w:color="auto" w:fill="FFFFFF"/>
        </w:rPr>
        <w:t>Primärstruktur</w:t>
      </w:r>
      <w:r w:rsidRPr="006A469A">
        <w:rPr>
          <w:rFonts w:cstheme="minorHAnsi"/>
          <w:color w:val="202122"/>
          <w:shd w:val="clear" w:color="auto" w:fill="FFFFFF"/>
        </w:rPr>
        <w:t xml:space="preserve"> hergeleitet w</w:t>
      </w:r>
      <w:r w:rsidR="00B80FC6" w:rsidRPr="006A469A">
        <w:rPr>
          <w:rFonts w:cstheme="minorHAnsi"/>
          <w:color w:val="202122"/>
          <w:shd w:val="clear" w:color="auto" w:fill="FFFFFF"/>
        </w:rPr>
        <w:t>erden soll</w:t>
      </w:r>
      <w:r w:rsidR="00934639">
        <w:rPr>
          <w:rFonts w:cstheme="minorHAnsi"/>
          <w:color w:val="202122"/>
          <w:shd w:val="clear" w:color="auto" w:fill="FFFFFF"/>
        </w:rPr>
        <w:t xml:space="preserve"> [5][6]</w:t>
      </w:r>
      <w:r w:rsidR="00DD4B00" w:rsidRPr="006A469A">
        <w:rPr>
          <w:rFonts w:cstheme="minorHAnsi"/>
          <w:color w:val="202122"/>
          <w:shd w:val="clear" w:color="auto" w:fill="FFFFFF"/>
        </w:rPr>
        <w:t>.</w:t>
      </w:r>
      <w:r w:rsidR="00912779" w:rsidRPr="006A469A">
        <w:rPr>
          <w:rFonts w:cstheme="minorHAnsi"/>
          <w:color w:val="202122"/>
          <w:shd w:val="clear" w:color="auto" w:fill="FFFFFF"/>
        </w:rPr>
        <w:t xml:space="preserve"> Die Bestimmung der Vorhersagepräzision erfolgt per „</w:t>
      </w:r>
      <w:r w:rsidR="00987277" w:rsidRPr="00987277">
        <w:rPr>
          <w:rFonts w:cstheme="minorHAnsi"/>
          <w:i/>
          <w:iCs/>
          <w:color w:val="202122"/>
          <w:shd w:val="clear" w:color="auto" w:fill="FFFFFF"/>
        </w:rPr>
        <w:t>g</w:t>
      </w:r>
      <w:r w:rsidR="00912779" w:rsidRPr="00987277">
        <w:rPr>
          <w:rFonts w:cstheme="minorHAnsi"/>
          <w:i/>
          <w:iCs/>
          <w:color w:val="202122"/>
          <w:shd w:val="clear" w:color="auto" w:fill="FFFFFF"/>
        </w:rPr>
        <w:t>lobal distance test</w:t>
      </w:r>
      <w:r w:rsidR="00912779" w:rsidRPr="006A469A">
        <w:rPr>
          <w:rFonts w:cstheme="minorHAnsi"/>
          <w:color w:val="202122"/>
          <w:shd w:val="clear" w:color="auto" w:fill="FFFFFF"/>
        </w:rPr>
        <w:t>“</w:t>
      </w:r>
      <w:r w:rsidR="00987277">
        <w:rPr>
          <w:rFonts w:cstheme="minorHAnsi"/>
          <w:color w:val="202122"/>
          <w:shd w:val="clear" w:color="auto" w:fill="FFFFFF"/>
        </w:rPr>
        <w:t xml:space="preserve"> (</w:t>
      </w:r>
      <w:r w:rsidR="00912779" w:rsidRPr="006A469A">
        <w:rPr>
          <w:rFonts w:cstheme="minorHAnsi"/>
          <w:color w:val="202122"/>
          <w:shd w:val="clear" w:color="auto" w:fill="FFFFFF"/>
        </w:rPr>
        <w:t>GDT</w:t>
      </w:r>
      <w:r w:rsidR="00987277">
        <w:rPr>
          <w:rFonts w:cstheme="minorHAnsi"/>
          <w:color w:val="202122"/>
          <w:shd w:val="clear" w:color="auto" w:fill="FFFFFF"/>
        </w:rPr>
        <w:t>)</w:t>
      </w:r>
      <w:r w:rsidR="00D55928">
        <w:rPr>
          <w:rFonts w:cstheme="minorHAnsi"/>
          <w:color w:val="202122"/>
          <w:shd w:val="clear" w:color="auto" w:fill="FFFFFF"/>
        </w:rPr>
        <w:t>, welches ursprünglich im „</w:t>
      </w:r>
      <w:r w:rsidR="00D55928" w:rsidRPr="00D55928">
        <w:rPr>
          <w:rFonts w:cstheme="minorHAnsi"/>
          <w:i/>
          <w:iCs/>
          <w:color w:val="202122"/>
          <w:shd w:val="clear" w:color="auto" w:fill="FFFFFF"/>
        </w:rPr>
        <w:t>Local-Global Alignment</w:t>
      </w:r>
      <w:r w:rsidR="00D55928">
        <w:rPr>
          <w:rFonts w:cstheme="minorHAnsi"/>
          <w:color w:val="202122"/>
          <w:shd w:val="clear" w:color="auto" w:fill="FFFFFF"/>
        </w:rPr>
        <w:t>“ Programm implementiert wurde</w:t>
      </w:r>
      <w:r w:rsidR="00987277">
        <w:rPr>
          <w:rFonts w:cstheme="minorHAnsi"/>
          <w:color w:val="202122"/>
          <w:shd w:val="clear" w:color="auto" w:fill="FFFFFF"/>
        </w:rPr>
        <w:t xml:space="preserve"> </w:t>
      </w:r>
      <w:r w:rsidR="00AC11F5">
        <w:rPr>
          <w:rFonts w:cstheme="minorHAnsi"/>
          <w:color w:val="202122"/>
          <w:shd w:val="clear" w:color="auto" w:fill="FFFFFF"/>
        </w:rPr>
        <w:t>[</w:t>
      </w:r>
      <w:r w:rsidR="005C42F9">
        <w:rPr>
          <w:rFonts w:cstheme="minorHAnsi"/>
          <w:color w:val="202122"/>
          <w:shd w:val="clear" w:color="auto" w:fill="FFFFFF"/>
        </w:rPr>
        <w:t>7</w:t>
      </w:r>
      <w:r w:rsidR="00AC11F5">
        <w:rPr>
          <w:rFonts w:cstheme="minorHAnsi"/>
          <w:color w:val="202122"/>
          <w:shd w:val="clear" w:color="auto" w:fill="FFFFFF"/>
        </w:rPr>
        <w:t>]</w:t>
      </w:r>
      <w:r w:rsidR="00912779" w:rsidRPr="006A469A">
        <w:rPr>
          <w:rFonts w:cstheme="minorHAnsi"/>
          <w:color w:val="202122"/>
          <w:shd w:val="clear" w:color="auto" w:fill="FFFFFF"/>
        </w:rPr>
        <w:t>. Im Zusammenhang mit CASP werden in diesem Fall die experimentell bestimmte</w:t>
      </w:r>
      <w:r w:rsidR="00D71631" w:rsidRPr="006A469A">
        <w:rPr>
          <w:rFonts w:cstheme="minorHAnsi"/>
          <w:color w:val="202122"/>
          <w:shd w:val="clear" w:color="auto" w:fill="FFFFFF"/>
        </w:rPr>
        <w:t>n</w:t>
      </w:r>
      <w:r w:rsidR="00912779" w:rsidRPr="006A469A">
        <w:rPr>
          <w:rFonts w:cstheme="minorHAnsi"/>
          <w:color w:val="202122"/>
          <w:shd w:val="clear" w:color="auto" w:fill="FFFFFF"/>
        </w:rPr>
        <w:t xml:space="preserve"> Struktur</w:t>
      </w:r>
      <w:r w:rsidR="00D71631" w:rsidRPr="006A469A">
        <w:rPr>
          <w:rFonts w:cstheme="minorHAnsi"/>
          <w:color w:val="202122"/>
          <w:shd w:val="clear" w:color="auto" w:fill="FFFFFF"/>
        </w:rPr>
        <w:t>en</w:t>
      </w:r>
      <w:r w:rsidR="00912779" w:rsidRPr="006A469A">
        <w:rPr>
          <w:rFonts w:cstheme="minorHAnsi"/>
          <w:color w:val="202122"/>
          <w:shd w:val="clear" w:color="auto" w:fill="FFFFFF"/>
        </w:rPr>
        <w:t xml:space="preserve"> und die durch den Algorithmus berechnete Struktur miteinander verglichen und bestimmt, wie sehr diese sich</w:t>
      </w:r>
      <w:r w:rsidR="00B80FC6" w:rsidRPr="006A469A">
        <w:rPr>
          <w:rFonts w:cstheme="minorHAnsi"/>
          <w:color w:val="202122"/>
          <w:shd w:val="clear" w:color="auto" w:fill="FFFFFF"/>
        </w:rPr>
        <w:t xml:space="preserve"> in ihrer dreidimensionalen Struktur</w:t>
      </w:r>
      <w:r w:rsidR="00912779" w:rsidRPr="006A469A">
        <w:rPr>
          <w:rFonts w:cstheme="minorHAnsi"/>
          <w:color w:val="202122"/>
          <w:shd w:val="clear" w:color="auto" w:fill="FFFFFF"/>
        </w:rPr>
        <w:t xml:space="preserve"> ähneln.</w:t>
      </w:r>
      <w:r w:rsidR="00D55928">
        <w:rPr>
          <w:rFonts w:cstheme="minorHAnsi"/>
          <w:color w:val="202122"/>
          <w:shd w:val="clear" w:color="auto" w:fill="FFFFFF"/>
        </w:rPr>
        <w:t xml:space="preserve"> </w:t>
      </w:r>
      <w:r w:rsidR="00F62970">
        <w:rPr>
          <w:rFonts w:cstheme="minorHAnsi"/>
          <w:color w:val="202122"/>
          <w:shd w:val="clear" w:color="auto" w:fill="FFFFFF"/>
        </w:rPr>
        <w:t xml:space="preserve"> </w:t>
      </w:r>
    </w:p>
    <w:p w14:paraId="45BBBAAC" w14:textId="77777777" w:rsidR="00DE1EE0" w:rsidRDefault="00DE1EE0">
      <w:pPr>
        <w:rPr>
          <w:rFonts w:cstheme="minorHAnsi"/>
          <w:color w:val="202122"/>
          <w:shd w:val="clear" w:color="auto" w:fill="FFFFFF"/>
        </w:rPr>
      </w:pPr>
    </w:p>
    <w:p w14:paraId="2FEAB6D7" w14:textId="4DF52476" w:rsidR="00487BF9" w:rsidRDefault="00DA4263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Die bisher höchsten Werte</w:t>
      </w:r>
      <w:r w:rsidR="00CB583F">
        <w:rPr>
          <w:rFonts w:cstheme="minorHAnsi"/>
          <w:color w:val="202122"/>
          <w:shd w:val="clear" w:color="auto" w:fill="FFFFFF"/>
        </w:rPr>
        <w:t>,</w:t>
      </w:r>
      <w:r>
        <w:rPr>
          <w:rFonts w:cstheme="minorHAnsi"/>
          <w:color w:val="202122"/>
          <w:shd w:val="clear" w:color="auto" w:fill="FFFFFF"/>
        </w:rPr>
        <w:t xml:space="preserve"> </w:t>
      </w:r>
      <w:r w:rsidR="009E47F8">
        <w:rPr>
          <w:rFonts w:cstheme="minorHAnsi"/>
          <w:color w:val="202122"/>
          <w:shd w:val="clear" w:color="auto" w:fill="FFFFFF"/>
        </w:rPr>
        <w:t xml:space="preserve">die im CASP per </w:t>
      </w:r>
      <w:r>
        <w:rPr>
          <w:rFonts w:cstheme="minorHAnsi"/>
          <w:color w:val="202122"/>
          <w:shd w:val="clear" w:color="auto" w:fill="FFFFFF"/>
        </w:rPr>
        <w:t xml:space="preserve">GDT </w:t>
      </w:r>
      <w:r w:rsidR="009E47F8">
        <w:rPr>
          <w:rFonts w:cstheme="minorHAnsi"/>
          <w:color w:val="202122"/>
          <w:shd w:val="clear" w:color="auto" w:fill="FFFFFF"/>
        </w:rPr>
        <w:t xml:space="preserve">ermittelt </w:t>
      </w:r>
      <w:r>
        <w:rPr>
          <w:rFonts w:cstheme="minorHAnsi"/>
          <w:color w:val="202122"/>
          <w:shd w:val="clear" w:color="auto" w:fill="FFFFFF"/>
        </w:rPr>
        <w:t>wurden</w:t>
      </w:r>
      <w:r w:rsidR="009E47F8">
        <w:rPr>
          <w:rFonts w:cstheme="minorHAnsi"/>
          <w:color w:val="202122"/>
          <w:shd w:val="clear" w:color="auto" w:fill="FFFFFF"/>
        </w:rPr>
        <w:t>, stammen</w:t>
      </w:r>
      <w:r>
        <w:rPr>
          <w:rFonts w:cstheme="minorHAnsi"/>
          <w:color w:val="202122"/>
          <w:shd w:val="clear" w:color="auto" w:fill="FFFFFF"/>
        </w:rPr>
        <w:t xml:space="preserve"> vom AlphaFold</w:t>
      </w:r>
      <w:r w:rsidR="00CB583F">
        <w:rPr>
          <w:rFonts w:cstheme="minorHAnsi"/>
          <w:color w:val="202122"/>
          <w:shd w:val="clear" w:color="auto" w:fill="FFFFFF"/>
        </w:rPr>
        <w:t xml:space="preserve"> </w:t>
      </w:r>
      <w:r w:rsidR="00D46D36">
        <w:rPr>
          <w:rFonts w:cstheme="minorHAnsi"/>
          <w:color w:val="202122"/>
          <w:shd w:val="clear" w:color="auto" w:fill="FFFFFF"/>
        </w:rPr>
        <w:t>[8</w:t>
      </w:r>
      <w:r w:rsidR="001F4F16">
        <w:rPr>
          <w:rFonts w:cstheme="minorHAnsi"/>
          <w:color w:val="202122"/>
          <w:shd w:val="clear" w:color="auto" w:fill="FFFFFF"/>
        </w:rPr>
        <w:t>]</w:t>
      </w:r>
      <w:r>
        <w:rPr>
          <w:rFonts w:cstheme="minorHAnsi"/>
          <w:color w:val="202122"/>
          <w:shd w:val="clear" w:color="auto" w:fill="FFFFFF"/>
        </w:rPr>
        <w:t xml:space="preserve"> Algorithmus und seinem Nachfolger AlphaFold 2</w:t>
      </w:r>
      <w:r w:rsidR="00D46D36">
        <w:rPr>
          <w:rFonts w:cstheme="minorHAnsi"/>
          <w:color w:val="202122"/>
          <w:shd w:val="clear" w:color="auto" w:fill="FFFFFF"/>
        </w:rPr>
        <w:t xml:space="preserve"> [</w:t>
      </w:r>
      <w:r w:rsidR="001F4F16">
        <w:rPr>
          <w:rFonts w:cstheme="minorHAnsi"/>
          <w:color w:val="202122"/>
          <w:shd w:val="clear" w:color="auto" w:fill="FFFFFF"/>
        </w:rPr>
        <w:t>9</w:t>
      </w:r>
      <w:r w:rsidR="00D46D36">
        <w:rPr>
          <w:rFonts w:cstheme="minorHAnsi"/>
          <w:color w:val="202122"/>
          <w:shd w:val="clear" w:color="auto" w:fill="FFFFFF"/>
        </w:rPr>
        <w:t>]</w:t>
      </w:r>
      <w:r w:rsidR="00A14D47">
        <w:rPr>
          <w:rFonts w:cstheme="minorHAnsi"/>
          <w:color w:val="202122"/>
          <w:shd w:val="clear" w:color="auto" w:fill="FFFFFF"/>
        </w:rPr>
        <w:t>.</w:t>
      </w:r>
      <w:r w:rsidR="00487BF9">
        <w:rPr>
          <w:rFonts w:cstheme="minorHAnsi"/>
          <w:color w:val="202122"/>
          <w:shd w:val="clear" w:color="auto" w:fill="FFFFFF"/>
        </w:rPr>
        <w:t xml:space="preserve"> </w:t>
      </w:r>
      <w:r w:rsidR="00B75136" w:rsidRPr="006A469A">
        <w:rPr>
          <w:rFonts w:cstheme="minorHAnsi"/>
          <w:color w:val="202122"/>
          <w:shd w:val="clear" w:color="auto" w:fill="FFFFFF"/>
        </w:rPr>
        <w:t>Alpha</w:t>
      </w:r>
      <w:r w:rsidR="004C654B">
        <w:rPr>
          <w:rFonts w:cstheme="minorHAnsi"/>
          <w:color w:val="202122"/>
          <w:shd w:val="clear" w:color="auto" w:fill="FFFFFF"/>
        </w:rPr>
        <w:t>F</w:t>
      </w:r>
      <w:r w:rsidR="00B75136" w:rsidRPr="006A469A">
        <w:rPr>
          <w:rFonts w:cstheme="minorHAnsi"/>
          <w:color w:val="202122"/>
          <w:shd w:val="clear" w:color="auto" w:fill="FFFFFF"/>
        </w:rPr>
        <w:t xml:space="preserve">old </w:t>
      </w:r>
      <w:r w:rsidR="00487BF9">
        <w:rPr>
          <w:rFonts w:cstheme="minorHAnsi"/>
          <w:color w:val="202122"/>
          <w:shd w:val="clear" w:color="auto" w:fill="FFFFFF"/>
        </w:rPr>
        <w:t>erreichte</w:t>
      </w:r>
      <w:r w:rsidR="00DD4B00" w:rsidRPr="006A469A">
        <w:rPr>
          <w:rFonts w:cstheme="minorHAnsi"/>
          <w:color w:val="202122"/>
          <w:shd w:val="clear" w:color="auto" w:fill="FFFFFF"/>
        </w:rPr>
        <w:t xml:space="preserve"> </w:t>
      </w:r>
      <w:r w:rsidR="00912779" w:rsidRPr="006A469A">
        <w:rPr>
          <w:rFonts w:cstheme="minorHAnsi"/>
          <w:color w:val="202122"/>
          <w:shd w:val="clear" w:color="auto" w:fill="FFFFFF"/>
        </w:rPr>
        <w:t>beim</w:t>
      </w:r>
      <w:r w:rsidR="00DD4B00" w:rsidRPr="006A469A">
        <w:rPr>
          <w:rFonts w:cstheme="minorHAnsi"/>
          <w:color w:val="202122"/>
          <w:shd w:val="clear" w:color="auto" w:fill="FFFFFF"/>
        </w:rPr>
        <w:t xml:space="preserve"> CASP</w:t>
      </w:r>
      <w:r w:rsidR="00487BF9">
        <w:rPr>
          <w:rFonts w:cstheme="minorHAnsi"/>
          <w:color w:val="202122"/>
          <w:shd w:val="clear" w:color="auto" w:fill="FFFFFF"/>
        </w:rPr>
        <w:t>13 einer Genauigkeit von 68</w:t>
      </w:r>
      <w:r w:rsidR="009E47F8">
        <w:rPr>
          <w:rFonts w:cstheme="minorHAnsi"/>
          <w:color w:val="202122"/>
          <w:shd w:val="clear" w:color="auto" w:fill="FFFFFF"/>
        </w:rPr>
        <w:t>.</w:t>
      </w:r>
      <w:r w:rsidR="00487BF9">
        <w:rPr>
          <w:rFonts w:cstheme="minorHAnsi"/>
          <w:color w:val="202122"/>
          <w:shd w:val="clear" w:color="auto" w:fill="FFFFFF"/>
        </w:rPr>
        <w:t>3</w:t>
      </w:r>
      <w:r w:rsidR="009E47F8">
        <w:rPr>
          <w:rFonts w:cstheme="minorHAnsi"/>
          <w:color w:val="202122"/>
          <w:shd w:val="clear" w:color="auto" w:fill="FFFFFF"/>
        </w:rPr>
        <w:t xml:space="preserve"> </w:t>
      </w:r>
      <w:r w:rsidR="002D0F57">
        <w:rPr>
          <w:rFonts w:cstheme="minorHAnsi"/>
          <w:color w:val="202122"/>
          <w:shd w:val="clear" w:color="auto" w:fill="FFFFFF"/>
        </w:rPr>
        <w:t>[10]</w:t>
      </w:r>
      <w:r w:rsidR="00487BF9">
        <w:rPr>
          <w:rFonts w:cstheme="minorHAnsi"/>
          <w:color w:val="202122"/>
          <w:shd w:val="clear" w:color="auto" w:fill="FFFFFF"/>
        </w:rPr>
        <w:t>.</w:t>
      </w:r>
      <w:r w:rsidR="009E47F8">
        <w:rPr>
          <w:rFonts w:cstheme="minorHAnsi"/>
          <w:color w:val="202122"/>
          <w:shd w:val="clear" w:color="auto" w:fill="FFFFFF"/>
        </w:rPr>
        <w:t xml:space="preserve"> </w:t>
      </w:r>
      <w:r w:rsidR="00487BF9">
        <w:rPr>
          <w:rFonts w:cstheme="minorHAnsi"/>
          <w:color w:val="202122"/>
          <w:shd w:val="clear" w:color="auto" w:fill="FFFFFF"/>
        </w:rPr>
        <w:t xml:space="preserve">AlphaFold </w:t>
      </w:r>
      <w:r w:rsidR="009E47F8">
        <w:rPr>
          <w:rFonts w:cstheme="minorHAnsi"/>
          <w:color w:val="202122"/>
          <w:shd w:val="clear" w:color="auto" w:fill="FFFFFF"/>
        </w:rPr>
        <w:t xml:space="preserve">2 </w:t>
      </w:r>
      <w:r w:rsidR="00487BF9">
        <w:rPr>
          <w:rFonts w:cstheme="minorHAnsi"/>
          <w:color w:val="202122"/>
          <w:shd w:val="clear" w:color="auto" w:fill="FFFFFF"/>
        </w:rPr>
        <w:t xml:space="preserve">erreichte </w:t>
      </w:r>
      <w:r w:rsidR="00DD4B00" w:rsidRPr="006A469A">
        <w:rPr>
          <w:rFonts w:cstheme="minorHAnsi"/>
          <w:color w:val="202122"/>
          <w:shd w:val="clear" w:color="auto" w:fill="FFFFFF"/>
        </w:rPr>
        <w:t xml:space="preserve">im Jahr 2020 </w:t>
      </w:r>
      <w:r w:rsidR="00912779" w:rsidRPr="006A469A">
        <w:rPr>
          <w:rFonts w:cstheme="minorHAnsi"/>
          <w:color w:val="202122"/>
          <w:shd w:val="clear" w:color="auto" w:fill="FFFFFF"/>
        </w:rPr>
        <w:t>mit eine</w:t>
      </w:r>
      <w:r w:rsidR="00344D14">
        <w:rPr>
          <w:rFonts w:cstheme="minorHAnsi"/>
          <w:color w:val="202122"/>
          <w:shd w:val="clear" w:color="auto" w:fill="FFFFFF"/>
        </w:rPr>
        <w:t>m Wert</w:t>
      </w:r>
      <w:r w:rsidR="00DD4B00" w:rsidRPr="006A469A">
        <w:rPr>
          <w:rFonts w:cstheme="minorHAnsi"/>
          <w:color w:val="202122"/>
          <w:shd w:val="clear" w:color="auto" w:fill="FFFFFF"/>
        </w:rPr>
        <w:t xml:space="preserve"> </w:t>
      </w:r>
      <w:r w:rsidR="00912779" w:rsidRPr="006A469A">
        <w:rPr>
          <w:rFonts w:cstheme="minorHAnsi"/>
          <w:color w:val="202122"/>
          <w:shd w:val="clear" w:color="auto" w:fill="FFFFFF"/>
        </w:rPr>
        <w:t xml:space="preserve">von </w:t>
      </w:r>
      <w:r w:rsidR="001D707C" w:rsidRPr="006A469A">
        <w:rPr>
          <w:rFonts w:cstheme="minorHAnsi"/>
          <w:color w:val="202122"/>
          <w:shd w:val="clear" w:color="auto" w:fill="FFFFFF"/>
        </w:rPr>
        <w:t>92.4</w:t>
      </w:r>
      <w:r w:rsidR="00F63141">
        <w:rPr>
          <w:rFonts w:cstheme="minorHAnsi"/>
          <w:color w:val="202122"/>
          <w:shd w:val="clear" w:color="auto" w:fill="FFFFFF"/>
        </w:rPr>
        <w:t xml:space="preserve"> im GDT</w:t>
      </w:r>
      <w:r w:rsidR="001D707C" w:rsidRPr="006A469A">
        <w:rPr>
          <w:rFonts w:cstheme="minorHAnsi"/>
          <w:color w:val="202122"/>
          <w:shd w:val="clear" w:color="auto" w:fill="FFFFFF"/>
        </w:rPr>
        <w:t xml:space="preserve"> die Höchste Punktzahl </w:t>
      </w:r>
      <w:r w:rsidR="00DD4B00" w:rsidRPr="006A469A">
        <w:rPr>
          <w:rFonts w:cstheme="minorHAnsi"/>
          <w:color w:val="202122"/>
          <w:shd w:val="clear" w:color="auto" w:fill="FFFFFF"/>
        </w:rPr>
        <w:t>unter den Teilnehmern</w:t>
      </w:r>
      <w:r w:rsidR="00703E29">
        <w:rPr>
          <w:rFonts w:cstheme="minorHAnsi"/>
          <w:color w:val="202122"/>
          <w:shd w:val="clear" w:color="auto" w:fill="FFFFFF"/>
        </w:rPr>
        <w:t xml:space="preserve"> [11]</w:t>
      </w:r>
      <w:r w:rsidR="00862B89" w:rsidRPr="006A469A">
        <w:rPr>
          <w:rFonts w:cstheme="minorHAnsi"/>
          <w:color w:val="202122"/>
          <w:shd w:val="clear" w:color="auto" w:fill="FFFFFF"/>
        </w:rPr>
        <w:t xml:space="preserve">. </w:t>
      </w:r>
      <w:r w:rsidR="00427175" w:rsidRPr="006A469A">
        <w:rPr>
          <w:rFonts w:cstheme="minorHAnsi"/>
          <w:color w:val="202122"/>
          <w:shd w:val="clear" w:color="auto" w:fill="FFFFFF"/>
        </w:rPr>
        <w:t>Die Trainingsdaten, die AlphaFold 2 benutzt</w:t>
      </w:r>
      <w:r w:rsidR="004D7EE1" w:rsidRPr="006A469A">
        <w:rPr>
          <w:rFonts w:cstheme="minorHAnsi"/>
          <w:color w:val="202122"/>
          <w:shd w:val="clear" w:color="auto" w:fill="FFFFFF"/>
        </w:rPr>
        <w:t xml:space="preserve"> hat</w:t>
      </w:r>
      <w:r w:rsidR="006C621C" w:rsidRPr="006A469A">
        <w:rPr>
          <w:rFonts w:cstheme="minorHAnsi"/>
          <w:color w:val="202122"/>
          <w:shd w:val="clear" w:color="auto" w:fill="FFFFFF"/>
        </w:rPr>
        <w:t>, stammen von der „Protein Data Bank“</w:t>
      </w:r>
      <w:r w:rsidR="004D7EE1" w:rsidRPr="006A469A">
        <w:rPr>
          <w:rFonts w:cstheme="minorHAnsi"/>
          <w:color w:val="202122"/>
          <w:shd w:val="clear" w:color="auto" w:fill="FFFFFF"/>
        </w:rPr>
        <w:t xml:space="preserve"> PDB</w:t>
      </w:r>
      <w:r w:rsidR="005E0355" w:rsidRPr="006A469A">
        <w:rPr>
          <w:rFonts w:cstheme="minorHAnsi"/>
          <w:color w:val="202122"/>
          <w:shd w:val="clear" w:color="auto" w:fill="FFFFFF"/>
        </w:rPr>
        <w:t>.</w:t>
      </w:r>
      <w:r w:rsidR="009F7987" w:rsidRPr="006A469A">
        <w:rPr>
          <w:rFonts w:cstheme="minorHAnsi"/>
          <w:color w:val="202122"/>
          <w:shd w:val="clear" w:color="auto" w:fill="FFFFFF"/>
        </w:rPr>
        <w:t xml:space="preserve"> </w:t>
      </w:r>
      <w:r w:rsidR="005E0355" w:rsidRPr="006A469A">
        <w:rPr>
          <w:rFonts w:cstheme="minorHAnsi"/>
          <w:color w:val="202122"/>
          <w:shd w:val="clear" w:color="auto" w:fill="FFFFFF"/>
        </w:rPr>
        <w:t>I</w:t>
      </w:r>
      <w:r w:rsidR="009F7987" w:rsidRPr="006A469A">
        <w:rPr>
          <w:rFonts w:cstheme="minorHAnsi"/>
          <w:color w:val="202122"/>
          <w:shd w:val="clear" w:color="auto" w:fill="FFFFFF"/>
        </w:rPr>
        <w:t>n dieser sind</w:t>
      </w:r>
      <w:r w:rsidR="00F63141">
        <w:rPr>
          <w:rFonts w:cstheme="minorHAnsi"/>
          <w:color w:val="202122"/>
          <w:shd w:val="clear" w:color="auto" w:fill="FFFFFF"/>
        </w:rPr>
        <w:t xml:space="preserve"> sowohl die Primärstrukturen als auch</w:t>
      </w:r>
      <w:r w:rsidR="009F7987" w:rsidRPr="006A469A">
        <w:rPr>
          <w:rFonts w:cstheme="minorHAnsi"/>
          <w:color w:val="202122"/>
          <w:shd w:val="clear" w:color="auto" w:fill="FFFFFF"/>
        </w:rPr>
        <w:t xml:space="preserve"> die </w:t>
      </w:r>
      <w:r w:rsidR="009E47F8">
        <w:rPr>
          <w:rFonts w:cstheme="minorHAnsi"/>
          <w:color w:val="202122"/>
          <w:shd w:val="clear" w:color="auto" w:fill="FFFFFF"/>
        </w:rPr>
        <w:t xml:space="preserve">dazugehörigen </w:t>
      </w:r>
      <w:r w:rsidR="00F63141">
        <w:rPr>
          <w:rFonts w:cstheme="minorHAnsi"/>
          <w:color w:val="202122"/>
          <w:shd w:val="clear" w:color="auto" w:fill="FFFFFF"/>
        </w:rPr>
        <w:t>Tertiärst</w:t>
      </w:r>
      <w:r w:rsidR="009F7987" w:rsidRPr="006A469A">
        <w:rPr>
          <w:rFonts w:cstheme="minorHAnsi"/>
          <w:color w:val="202122"/>
          <w:shd w:val="clear" w:color="auto" w:fill="FFFFFF"/>
        </w:rPr>
        <w:t xml:space="preserve">rukturen von </w:t>
      </w:r>
      <w:r w:rsidR="00D905BF">
        <w:rPr>
          <w:rFonts w:cstheme="minorHAnsi"/>
          <w:color w:val="202122"/>
          <w:shd w:val="clear" w:color="auto" w:fill="FFFFFF"/>
        </w:rPr>
        <w:t xml:space="preserve">mehr als 150.000 </w:t>
      </w:r>
      <w:r w:rsidR="009F7987" w:rsidRPr="006E4ECF">
        <w:t>Proteinen in einer Datenbank</w:t>
      </w:r>
      <w:r w:rsidR="00C64FEC" w:rsidRPr="006E4ECF">
        <w:t xml:space="preserve"> </w:t>
      </w:r>
      <w:r w:rsidR="009F7987" w:rsidRPr="006E4ECF">
        <w:t>hinterlegt</w:t>
      </w:r>
      <w:r w:rsidR="00C64FEC" w:rsidRPr="006E4ECF">
        <w:t xml:space="preserve"> </w:t>
      </w:r>
      <w:r w:rsidR="00E117D1" w:rsidRPr="006E4ECF">
        <w:t>[12</w:t>
      </w:r>
      <w:r w:rsidR="00383B6A" w:rsidRPr="006E4ECF">
        <w:t>]</w:t>
      </w:r>
      <w:r w:rsidR="00537752" w:rsidRPr="006E4ECF">
        <w:t>.</w:t>
      </w:r>
      <w:r w:rsidR="009F7987" w:rsidRPr="006E4ECF">
        <w:t xml:space="preserve"> </w:t>
      </w:r>
      <w:r w:rsidR="00537752" w:rsidRPr="006E4ECF">
        <w:t>D</w:t>
      </w:r>
      <w:r w:rsidR="009F7987" w:rsidRPr="006E4ECF">
        <w:t>es Weiteren nutzt der Algorithmus Datenbanken</w:t>
      </w:r>
      <w:r w:rsidR="00E4319F" w:rsidRPr="006E4ECF">
        <w:t xml:space="preserve"> wie UniRef90</w:t>
      </w:r>
      <w:r w:rsidR="00C64FEC" w:rsidRPr="006E4ECF">
        <w:t xml:space="preserve"> </w:t>
      </w:r>
      <w:r w:rsidR="0092394D" w:rsidRPr="006E4ECF">
        <w:t>[</w:t>
      </w:r>
      <w:r w:rsidR="0054101F" w:rsidRPr="006E4ECF">
        <w:t>13</w:t>
      </w:r>
      <w:r w:rsidR="0092394D" w:rsidRPr="006E4ECF">
        <w:t>]</w:t>
      </w:r>
      <w:r w:rsidR="009D10D8" w:rsidRPr="006E4ECF">
        <w:t xml:space="preserve"> und BFD</w:t>
      </w:r>
      <w:r w:rsidR="00C64FEC" w:rsidRPr="006E4ECF">
        <w:t xml:space="preserve"> </w:t>
      </w:r>
      <w:r w:rsidR="0092394D" w:rsidRPr="006E4ECF">
        <w:t>[1</w:t>
      </w:r>
      <w:r w:rsidR="0054101F" w:rsidRPr="006E4ECF">
        <w:t>4</w:t>
      </w:r>
      <w:r w:rsidR="0092394D" w:rsidRPr="006E4ECF">
        <w:t>][1</w:t>
      </w:r>
      <w:r w:rsidR="0054101F" w:rsidRPr="006E4ECF">
        <w:t>5</w:t>
      </w:r>
      <w:r w:rsidR="0092394D" w:rsidRPr="006E4ECF">
        <w:t>]</w:t>
      </w:r>
      <w:r w:rsidR="009D10D8" w:rsidRPr="006E4ECF">
        <w:t xml:space="preserve">, </w:t>
      </w:r>
      <w:r w:rsidR="00E4319F" w:rsidRPr="006E4ECF">
        <w:t xml:space="preserve">welche </w:t>
      </w:r>
      <w:r w:rsidR="009F7987" w:rsidRPr="006E4ECF">
        <w:t xml:space="preserve">Proteinsequenzen </w:t>
      </w:r>
      <w:r w:rsidR="00537752" w:rsidRPr="006E4ECF">
        <w:t>mit</w:t>
      </w:r>
      <w:r w:rsidR="009F7987" w:rsidRPr="006E4ECF">
        <w:t xml:space="preserve"> unbekannter </w:t>
      </w:r>
      <w:r w:rsidR="006E4ECF" w:rsidRPr="006E4ECF">
        <w:t>dreidimensionaler Struktur</w:t>
      </w:r>
      <w:r w:rsidR="009F7987" w:rsidRPr="006E4ECF">
        <w:t xml:space="preserve"> </w:t>
      </w:r>
      <w:r w:rsidR="00E4319F" w:rsidRPr="006E4ECF">
        <w:t>beinhalten</w:t>
      </w:r>
      <w:r w:rsidR="007056F0" w:rsidRPr="006E4ECF">
        <w:t>.</w:t>
      </w:r>
      <w:r w:rsidR="00880A23" w:rsidRPr="006E4ECF">
        <w:t xml:space="preserve"> </w:t>
      </w:r>
      <w:r w:rsidR="00CB583F" w:rsidRPr="006E4ECF">
        <w:t xml:space="preserve"> Als Inputdaten verwendet AlphaFold 2 </w:t>
      </w:r>
      <w:r w:rsidR="0029566B" w:rsidRPr="006E4ECF">
        <w:t>die Primärstruktur</w:t>
      </w:r>
      <w:r w:rsidR="00F91F75">
        <w:t xml:space="preserve"> eins Proteins</w:t>
      </w:r>
      <w:r w:rsidR="0029566B" w:rsidRPr="006E4ECF">
        <w:t xml:space="preserve"> sowie</w:t>
      </w:r>
      <w:r w:rsidR="00CB583F" w:rsidRPr="006E4ECF">
        <w:t xml:space="preserve"> </w:t>
      </w:r>
      <w:r w:rsidR="0029566B" w:rsidRPr="006E4ECF">
        <w:t>„multiple sequence alignment (MSA)</w:t>
      </w:r>
      <w:r w:rsidR="00C051F0" w:rsidRPr="006E4ECF">
        <w:t xml:space="preserve"> [9]</w:t>
      </w:r>
      <w:r w:rsidR="0029566B" w:rsidRPr="006E4ECF">
        <w:t>.</w:t>
      </w:r>
      <w:r w:rsidR="00AB5F7E" w:rsidRPr="006E4ECF">
        <w:t xml:space="preserve"> </w:t>
      </w:r>
      <w:r w:rsidR="00D71631" w:rsidRPr="006E4ECF">
        <w:t>D</w:t>
      </w:r>
      <w:r w:rsidR="00547196" w:rsidRPr="006E4ECF">
        <w:t>er</w:t>
      </w:r>
      <w:r w:rsidR="00D71631" w:rsidRPr="006E4ECF">
        <w:t xml:space="preserve"> von AlphaFold 2 verwendete </w:t>
      </w:r>
      <w:r w:rsidR="00547196" w:rsidRPr="006E4ECF">
        <w:t>Deep-Learning Algorithmus</w:t>
      </w:r>
      <w:r w:rsidR="00D71631" w:rsidRPr="006E4ECF">
        <w:t xml:space="preserve"> interpretiert </w:t>
      </w:r>
      <w:r w:rsidR="00AB5F7E" w:rsidRPr="006E4ECF">
        <w:t>die I</w:t>
      </w:r>
      <w:r w:rsidR="0029566B" w:rsidRPr="006E4ECF">
        <w:t xml:space="preserve">nputdaten </w:t>
      </w:r>
      <w:r w:rsidR="00E47B1C" w:rsidRPr="006E4ECF">
        <w:t>und</w:t>
      </w:r>
      <w:r w:rsidR="00F3332E" w:rsidRPr="006E4ECF">
        <w:t xml:space="preserve"> </w:t>
      </w:r>
      <w:r w:rsidR="00547196" w:rsidRPr="006E4ECF">
        <w:t>macht</w:t>
      </w:r>
      <w:r w:rsidR="00F3332E" w:rsidRPr="006E4ECF">
        <w:t xml:space="preserve"> dabei</w:t>
      </w:r>
      <w:r w:rsidR="00547196" w:rsidRPr="006E4ECF">
        <w:t xml:space="preserve"> Vorhersagen bezüglich</w:t>
      </w:r>
      <w:r w:rsidR="00AB5F7E" w:rsidRPr="006E4ECF">
        <w:t xml:space="preserve"> </w:t>
      </w:r>
      <w:r w:rsidR="0029566B" w:rsidRPr="006E4ECF">
        <w:t>Atomkoordinaten, Torsion sowie die Entfernung von Proteinresten,</w:t>
      </w:r>
      <w:r w:rsidR="004A1E04" w:rsidRPr="006E4ECF">
        <w:t xml:space="preserve"> </w:t>
      </w:r>
      <w:r w:rsidR="00F3332E" w:rsidRPr="006E4ECF">
        <w:t>um so</w:t>
      </w:r>
      <w:r w:rsidR="006E4ECF">
        <w:t>mit Aussagen</w:t>
      </w:r>
      <w:r w:rsidR="00AB5F7E">
        <w:rPr>
          <w:rFonts w:cstheme="minorHAnsi"/>
          <w:color w:val="202122"/>
          <w:shd w:val="clear" w:color="auto" w:fill="FFFFFF"/>
        </w:rPr>
        <w:t xml:space="preserve"> über </w:t>
      </w:r>
      <w:r w:rsidR="00F3332E">
        <w:rPr>
          <w:rFonts w:cstheme="minorHAnsi"/>
          <w:color w:val="202122"/>
          <w:shd w:val="clear" w:color="auto" w:fill="FFFFFF"/>
        </w:rPr>
        <w:t xml:space="preserve">die </w:t>
      </w:r>
      <w:r w:rsidR="006E4ECF">
        <w:rPr>
          <w:rFonts w:cstheme="minorHAnsi"/>
          <w:color w:val="202122"/>
          <w:shd w:val="clear" w:color="auto" w:fill="FFFFFF"/>
        </w:rPr>
        <w:t>dreidimensionale Struktur des Proteins</w:t>
      </w:r>
      <w:r w:rsidR="00F3332E">
        <w:rPr>
          <w:rFonts w:cstheme="minorHAnsi"/>
          <w:color w:val="202122"/>
          <w:shd w:val="clear" w:color="auto" w:fill="FFFFFF"/>
        </w:rPr>
        <w:t xml:space="preserve"> </w:t>
      </w:r>
      <w:r w:rsidR="00AB5F7E">
        <w:rPr>
          <w:rFonts w:cstheme="minorHAnsi"/>
          <w:color w:val="202122"/>
          <w:shd w:val="clear" w:color="auto" w:fill="FFFFFF"/>
        </w:rPr>
        <w:t>machen zu können</w:t>
      </w:r>
      <w:r w:rsidR="00DE72F5">
        <w:rPr>
          <w:rFonts w:cstheme="minorHAnsi"/>
          <w:color w:val="202122"/>
          <w:shd w:val="clear" w:color="auto" w:fill="FFFFFF"/>
        </w:rPr>
        <w:t xml:space="preserve"> [9]</w:t>
      </w:r>
      <w:r w:rsidR="00F3332E">
        <w:rPr>
          <w:rFonts w:cstheme="minorHAnsi"/>
          <w:color w:val="202122"/>
          <w:shd w:val="clear" w:color="auto" w:fill="FFFFFF"/>
        </w:rPr>
        <w:t>.</w:t>
      </w:r>
      <w:r w:rsidR="00E47B1C" w:rsidRPr="006A469A">
        <w:rPr>
          <w:rFonts w:cstheme="minorHAnsi"/>
          <w:color w:val="202122"/>
          <w:shd w:val="clear" w:color="auto" w:fill="FFFFFF"/>
        </w:rPr>
        <w:t xml:space="preserve"> </w:t>
      </w:r>
    </w:p>
    <w:p w14:paraId="5084A3C0" w14:textId="77777777" w:rsidR="00DE1EE0" w:rsidRDefault="00DE1EE0">
      <w:pPr>
        <w:rPr>
          <w:rFonts w:cstheme="minorHAnsi"/>
          <w:color w:val="202122"/>
          <w:shd w:val="clear" w:color="auto" w:fill="FFFFFF"/>
        </w:rPr>
      </w:pPr>
    </w:p>
    <w:p w14:paraId="494D849D" w14:textId="71B07A50" w:rsidR="007558A3" w:rsidRPr="006A469A" w:rsidRDefault="007558A3">
      <w:pPr>
        <w:rPr>
          <w:rFonts w:cstheme="minorHAnsi"/>
          <w:color w:val="202122"/>
          <w:shd w:val="clear" w:color="auto" w:fill="FFFFFF"/>
        </w:rPr>
      </w:pPr>
      <w:r w:rsidRPr="006A469A">
        <w:rPr>
          <w:rFonts w:cstheme="minorHAnsi"/>
        </w:rPr>
        <w:t xml:space="preserve">Die Möglichkeit Proteinstrukturen in wesentlich geringerer Zeit </w:t>
      </w:r>
      <w:r w:rsidR="005D7603">
        <w:rPr>
          <w:rFonts w:cstheme="minorHAnsi"/>
        </w:rPr>
        <w:t>zu bestimmen</w:t>
      </w:r>
      <w:r w:rsidRPr="006A469A">
        <w:rPr>
          <w:rFonts w:cstheme="minorHAnsi"/>
        </w:rPr>
        <w:t>, eröffnet Möglichkeiten für eine schnellere</w:t>
      </w:r>
      <w:r w:rsidR="00831F2B" w:rsidRPr="006A469A">
        <w:rPr>
          <w:rFonts w:cstheme="minorHAnsi"/>
        </w:rPr>
        <w:t xml:space="preserve"> Erforschung von Krankheiten, die durch </w:t>
      </w:r>
      <w:r w:rsidR="005D7603">
        <w:rPr>
          <w:rFonts w:cstheme="minorHAnsi"/>
        </w:rPr>
        <w:t>falsch gefaltete Protein</w:t>
      </w:r>
      <w:r w:rsidR="00747CA2">
        <w:rPr>
          <w:rFonts w:cstheme="minorHAnsi"/>
        </w:rPr>
        <w:t>e</w:t>
      </w:r>
      <w:r w:rsidR="00831F2B" w:rsidRPr="006A469A">
        <w:rPr>
          <w:rFonts w:cstheme="minorHAnsi"/>
        </w:rPr>
        <w:t xml:space="preserve"> </w:t>
      </w:r>
      <w:r w:rsidR="005D7603">
        <w:rPr>
          <w:rFonts w:cstheme="minorHAnsi"/>
        </w:rPr>
        <w:t>b</w:t>
      </w:r>
      <w:r w:rsidR="00831F2B" w:rsidRPr="006A469A">
        <w:rPr>
          <w:rFonts w:cstheme="minorHAnsi"/>
        </w:rPr>
        <w:t>edingt sind</w:t>
      </w:r>
      <w:r w:rsidR="005D7603">
        <w:rPr>
          <w:rFonts w:cstheme="minorHAnsi"/>
        </w:rPr>
        <w:t>, wie Alzheimer oder Parkinson</w:t>
      </w:r>
      <w:r w:rsidR="00747CA2">
        <w:rPr>
          <w:rFonts w:cstheme="minorHAnsi"/>
        </w:rPr>
        <w:t xml:space="preserve"> </w:t>
      </w:r>
      <w:r w:rsidR="0092394D">
        <w:rPr>
          <w:rFonts w:cstheme="minorHAnsi"/>
        </w:rPr>
        <w:t>[</w:t>
      </w:r>
      <w:r w:rsidR="006177B8">
        <w:rPr>
          <w:rFonts w:cstheme="minorHAnsi"/>
        </w:rPr>
        <w:t>1</w:t>
      </w:r>
      <w:r w:rsidR="00B31FCF">
        <w:rPr>
          <w:rFonts w:cstheme="minorHAnsi"/>
        </w:rPr>
        <w:t>6</w:t>
      </w:r>
      <w:r w:rsidR="0092394D">
        <w:rPr>
          <w:rFonts w:cstheme="minorHAnsi"/>
        </w:rPr>
        <w:t>]</w:t>
      </w:r>
      <w:r w:rsidR="005D7603">
        <w:rPr>
          <w:rFonts w:cstheme="minorHAnsi"/>
        </w:rPr>
        <w:t xml:space="preserve"> als mit bisherigen Methoden.</w:t>
      </w:r>
      <w:r w:rsidR="009043AA">
        <w:rPr>
          <w:rFonts w:cstheme="minorHAnsi"/>
        </w:rPr>
        <w:t xml:space="preserve"> </w:t>
      </w:r>
      <w:r w:rsidR="009043AA" w:rsidRPr="009043AA">
        <w:rPr>
          <w:rFonts w:cstheme="minorHAnsi"/>
        </w:rPr>
        <w:t>Eine weitere potentiel</w:t>
      </w:r>
      <w:r w:rsidR="00111F9C">
        <w:rPr>
          <w:rFonts w:cstheme="minorHAnsi"/>
        </w:rPr>
        <w:t>l</w:t>
      </w:r>
      <w:r w:rsidR="009043AA" w:rsidRPr="009043AA">
        <w:rPr>
          <w:rFonts w:cstheme="minorHAnsi"/>
        </w:rPr>
        <w:t xml:space="preserve">e Anwendungsmöglichkeit besteht </w:t>
      </w:r>
      <w:r w:rsidR="00D640CC">
        <w:rPr>
          <w:rFonts w:cstheme="minorHAnsi"/>
        </w:rPr>
        <w:t xml:space="preserve">in der Möglichkeit Viren wie </w:t>
      </w:r>
      <w:r w:rsidR="00D640CC" w:rsidRPr="009043AA">
        <w:rPr>
          <w:rFonts w:cstheme="minorHAnsi"/>
          <w:color w:val="222222"/>
          <w:shd w:val="clear" w:color="auto" w:fill="FFFFFF"/>
        </w:rPr>
        <w:t>SARS-CoV-2</w:t>
      </w:r>
      <w:r w:rsidR="00D640CC">
        <w:rPr>
          <w:rFonts w:cstheme="minorHAnsi"/>
          <w:color w:val="222222"/>
          <w:shd w:val="clear" w:color="auto" w:fill="FFFFFF"/>
        </w:rPr>
        <w:t xml:space="preserve"> schneller zu erforschen. </w:t>
      </w:r>
      <w:r w:rsidR="00D640CC">
        <w:rPr>
          <w:rFonts w:cstheme="minorHAnsi"/>
        </w:rPr>
        <w:t>S</w:t>
      </w:r>
      <w:r w:rsidR="009043AA" w:rsidRPr="009043AA">
        <w:rPr>
          <w:rFonts w:cstheme="minorHAnsi"/>
        </w:rPr>
        <w:t xml:space="preserve">o gelang es DeepMind </w:t>
      </w:r>
      <w:r w:rsidR="009043AA">
        <w:rPr>
          <w:rFonts w:cstheme="minorHAnsi"/>
        </w:rPr>
        <w:t>das</w:t>
      </w:r>
      <w:r w:rsidR="009043AA" w:rsidRPr="009043AA">
        <w:rPr>
          <w:rFonts w:cstheme="minorHAnsi"/>
        </w:rPr>
        <w:t xml:space="preserve"> Protein ORF3a des </w:t>
      </w:r>
      <w:r w:rsidR="009043AA">
        <w:rPr>
          <w:rFonts w:cstheme="minorHAnsi"/>
        </w:rPr>
        <w:t>Virus</w:t>
      </w:r>
      <w:r w:rsidR="009043AA" w:rsidRPr="009043AA">
        <w:rPr>
          <w:rFonts w:cstheme="minorHAnsi"/>
        </w:rPr>
        <w:t xml:space="preserve"> erfolgreich vorherzusagen</w:t>
      </w:r>
      <w:r w:rsidR="008E4AF1">
        <w:rPr>
          <w:rFonts w:cstheme="minorHAnsi"/>
        </w:rPr>
        <w:t>, welches mit dem experimentellen Ergebnis des Brohawn lab der UC Berkeley übereinstimmt</w:t>
      </w:r>
      <w:r w:rsidR="00D05283">
        <w:rPr>
          <w:rFonts w:cstheme="minorHAnsi"/>
        </w:rPr>
        <w:t xml:space="preserve"> [17]</w:t>
      </w:r>
      <w:r w:rsidR="009043AA" w:rsidRPr="009043AA">
        <w:rPr>
          <w:rFonts w:cstheme="minorHAnsi"/>
        </w:rPr>
        <w:t>.</w:t>
      </w:r>
      <w:r w:rsidR="009043AA">
        <w:rPr>
          <w:rFonts w:cstheme="minorHAnsi"/>
        </w:rPr>
        <w:t xml:space="preserve"> </w:t>
      </w:r>
    </w:p>
    <w:p w14:paraId="1A574968" w14:textId="20C43F73" w:rsidR="00A00C93" w:rsidRDefault="00A00C93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6A9D30B" w14:textId="07DC4A80" w:rsidR="004325C6" w:rsidRDefault="004325C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0116AC3" w14:textId="77777777" w:rsidR="00C051F0" w:rsidRPr="00972356" w:rsidRDefault="00C051F0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EEA371A" w14:textId="5D09F668" w:rsidR="004325C6" w:rsidRPr="00A93A3D" w:rsidRDefault="004325C6">
      <w:pPr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 w:rsidRPr="00A93A3D">
        <w:rPr>
          <w:rFonts w:asciiTheme="minorHAnsi" w:hAnsiTheme="minorHAnsi" w:cstheme="minorHAnsi"/>
          <w:b/>
          <w:bCs/>
          <w:sz w:val="32"/>
          <w:szCs w:val="32"/>
          <w:lang w:val="en-GB"/>
        </w:rPr>
        <w:t>Abstract</w:t>
      </w:r>
    </w:p>
    <w:p w14:paraId="512F090C" w14:textId="463B6FEF" w:rsidR="00BE071C" w:rsidRPr="00A93A3D" w:rsidRDefault="00BE071C">
      <w:pPr>
        <w:rPr>
          <w:lang w:val="en-GB"/>
        </w:rPr>
      </w:pPr>
    </w:p>
    <w:p w14:paraId="4DD3F036" w14:textId="4DB4DE6C" w:rsidR="00BE071C" w:rsidRPr="006A469A" w:rsidRDefault="00E47B1C">
      <w:pPr>
        <w:rPr>
          <w:lang w:val="en-GB"/>
        </w:rPr>
      </w:pPr>
      <w:r w:rsidRPr="006A469A">
        <w:rPr>
          <w:rFonts w:cstheme="minorHAnsi"/>
          <w:lang w:val="en-GB"/>
        </w:rPr>
        <w:t>The problem of protein folding remained unsolved for the last five centur</w:t>
      </w:r>
      <w:r w:rsidR="005E0355" w:rsidRPr="006A469A">
        <w:rPr>
          <w:rFonts w:cstheme="minorHAnsi"/>
          <w:lang w:val="en-GB"/>
        </w:rPr>
        <w:t>ie</w:t>
      </w:r>
      <w:r w:rsidRPr="006A469A">
        <w:rPr>
          <w:rFonts w:cstheme="minorHAnsi"/>
          <w:lang w:val="en-GB"/>
        </w:rPr>
        <w:t>s</w:t>
      </w:r>
      <w:r w:rsidR="0088060D">
        <w:rPr>
          <w:rFonts w:cstheme="minorHAnsi"/>
          <w:lang w:val="en-GB"/>
        </w:rPr>
        <w:t xml:space="preserve"> [1]</w:t>
      </w:r>
      <w:r w:rsidRPr="006A469A">
        <w:rPr>
          <w:rFonts w:cstheme="minorHAnsi"/>
          <w:lang w:val="en-GB"/>
        </w:rPr>
        <w:t xml:space="preserve">. </w:t>
      </w:r>
      <w:r w:rsidR="007056F0" w:rsidRPr="006A469A">
        <w:rPr>
          <w:rFonts w:cstheme="minorHAnsi"/>
          <w:lang w:val="en-GB"/>
        </w:rPr>
        <w:t>The problem deals with the questions on how the primary structure of a protein determines its thre</w:t>
      </w:r>
      <w:r w:rsidR="004339B4" w:rsidRPr="006A469A">
        <w:rPr>
          <w:rFonts w:cstheme="minorHAnsi"/>
          <w:lang w:val="en-GB"/>
        </w:rPr>
        <w:t>e-</w:t>
      </w:r>
      <w:r w:rsidR="007056F0" w:rsidRPr="006A469A">
        <w:rPr>
          <w:rFonts w:cstheme="minorHAnsi"/>
          <w:lang w:val="en-GB"/>
        </w:rPr>
        <w:t>dimensional shape and how it can be predicted via computation. The de facto standard</w:t>
      </w:r>
      <w:r w:rsidR="0088060D">
        <w:rPr>
          <w:rFonts w:cstheme="minorHAnsi"/>
          <w:lang w:val="en-GB"/>
        </w:rPr>
        <w:t>s</w:t>
      </w:r>
      <w:r w:rsidR="007056F0" w:rsidRPr="006A469A">
        <w:rPr>
          <w:rFonts w:cstheme="minorHAnsi"/>
          <w:lang w:val="en-GB"/>
        </w:rPr>
        <w:t xml:space="preserve"> in determining the shape was either 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>X-ray crystallography or Nuclear magnetic resonance</w:t>
      </w:r>
      <w:r w:rsidR="00E8035D">
        <w:rPr>
          <w:rFonts w:cs="Arial"/>
          <w:color w:val="202122"/>
          <w:shd w:val="clear" w:color="auto" w:fill="FFFFFF"/>
          <w:lang w:val="en-GB"/>
        </w:rPr>
        <w:t xml:space="preserve"> [2][3]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>. Since both methods mentioned befor</w:t>
      </w:r>
      <w:r w:rsidR="00B80FC6" w:rsidRPr="006A469A">
        <w:rPr>
          <w:rFonts w:cs="Arial"/>
          <w:color w:val="202122"/>
          <w:shd w:val="clear" w:color="auto" w:fill="FFFFFF"/>
          <w:lang w:val="en-GB"/>
        </w:rPr>
        <w:t xml:space="preserve">e are 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>quite costly in terms of time and effort</w:t>
      </w:r>
      <w:r w:rsidR="00B80FC6" w:rsidRPr="006A469A">
        <w:rPr>
          <w:rFonts w:cs="Arial"/>
          <w:color w:val="202122"/>
          <w:shd w:val="clear" w:color="auto" w:fill="FFFFFF"/>
          <w:lang w:val="en-GB"/>
        </w:rPr>
        <w:t>,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 xml:space="preserve"> CASP was invented</w:t>
      </w:r>
      <w:r w:rsidR="00B80FC6" w:rsidRPr="006A469A">
        <w:rPr>
          <w:rFonts w:cs="Arial"/>
          <w:color w:val="202122"/>
          <w:shd w:val="clear" w:color="auto" w:fill="FFFFFF"/>
          <w:lang w:val="en-GB"/>
        </w:rPr>
        <w:t xml:space="preserve"> in 1994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>, a</w:t>
      </w:r>
      <w:r w:rsidR="00B80FC6" w:rsidRPr="006A469A">
        <w:rPr>
          <w:rFonts w:cs="Arial"/>
          <w:color w:val="202122"/>
          <w:shd w:val="clear" w:color="auto" w:fill="FFFFFF"/>
          <w:lang w:val="en-GB"/>
        </w:rPr>
        <w:t>n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 xml:space="preserve"> experiment where multiple participant</w:t>
      </w:r>
      <w:r w:rsidR="0088060D">
        <w:rPr>
          <w:rFonts w:cs="Arial"/>
          <w:color w:val="202122"/>
          <w:shd w:val="clear" w:color="auto" w:fill="FFFFFF"/>
          <w:lang w:val="en-GB"/>
        </w:rPr>
        <w:t>s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 xml:space="preserve"> predict the structure of unpublished protein sequences</w:t>
      </w:r>
      <w:r w:rsidR="00417243">
        <w:rPr>
          <w:rFonts w:cs="Arial"/>
          <w:color w:val="202122"/>
          <w:shd w:val="clear" w:color="auto" w:fill="FFFFFF"/>
          <w:lang w:val="en-GB"/>
        </w:rPr>
        <w:t xml:space="preserve"> [4]</w:t>
      </w:r>
      <w:r w:rsidR="007056F0" w:rsidRPr="006A469A">
        <w:rPr>
          <w:rFonts w:cs="Arial"/>
          <w:color w:val="202122"/>
          <w:shd w:val="clear" w:color="auto" w:fill="FFFFFF"/>
          <w:lang w:val="en-GB"/>
        </w:rPr>
        <w:t xml:space="preserve">. </w:t>
      </w:r>
      <w:r w:rsidR="00B80FC6" w:rsidRPr="006A469A">
        <w:rPr>
          <w:rFonts w:cs="Arial"/>
          <w:color w:val="202122"/>
          <w:shd w:val="clear" w:color="auto" w:fill="FFFFFF"/>
          <w:lang w:val="en-GB"/>
        </w:rPr>
        <w:t>There are two methods to predict a proteins structure. “Homology modelling” uses known structures to derivate the model of a similar protein. “de novo” methods, use only the primary structure to predict the three</w:t>
      </w:r>
      <w:r w:rsidR="004339B4" w:rsidRPr="006A469A">
        <w:rPr>
          <w:rFonts w:cs="Arial"/>
          <w:color w:val="202122"/>
          <w:shd w:val="clear" w:color="auto" w:fill="FFFFFF"/>
          <w:lang w:val="en-GB"/>
        </w:rPr>
        <w:t>-</w:t>
      </w:r>
      <w:r w:rsidR="00B80FC6" w:rsidRPr="006A469A">
        <w:rPr>
          <w:rFonts w:cs="Arial"/>
          <w:color w:val="202122"/>
          <w:shd w:val="clear" w:color="auto" w:fill="FFFFFF"/>
          <w:lang w:val="en-GB"/>
        </w:rPr>
        <w:t>dimensional protein structure</w:t>
      </w:r>
      <w:r w:rsidR="00AC3278">
        <w:rPr>
          <w:rFonts w:cs="Arial"/>
          <w:color w:val="202122"/>
          <w:shd w:val="clear" w:color="auto" w:fill="FFFFFF"/>
          <w:lang w:val="en-GB"/>
        </w:rPr>
        <w:t xml:space="preserve"> [5][6]</w:t>
      </w:r>
      <w:r w:rsidR="00B80FC6" w:rsidRPr="006A469A">
        <w:rPr>
          <w:rFonts w:cs="Arial"/>
          <w:color w:val="202122"/>
          <w:shd w:val="clear" w:color="auto" w:fill="FFFFFF"/>
          <w:lang w:val="en-GB"/>
        </w:rPr>
        <w:t>. The precision of each test gets determined by the “global distance test”</w:t>
      </w:r>
      <w:r w:rsidR="00070FA7">
        <w:rPr>
          <w:rFonts w:cs="Arial"/>
          <w:color w:val="202122"/>
          <w:shd w:val="clear" w:color="auto" w:fill="FFFFFF"/>
          <w:lang w:val="en-GB"/>
        </w:rPr>
        <w:t xml:space="preserve"> </w:t>
      </w:r>
      <w:r w:rsidR="00930BB9">
        <w:rPr>
          <w:rFonts w:cs="Arial"/>
          <w:color w:val="202122"/>
          <w:shd w:val="clear" w:color="auto" w:fill="FFFFFF"/>
          <w:lang w:val="en-GB"/>
        </w:rPr>
        <w:t xml:space="preserve">(GDT) </w:t>
      </w:r>
      <w:r w:rsidR="00E14EFF">
        <w:rPr>
          <w:rFonts w:cs="Arial"/>
          <w:color w:val="202122"/>
          <w:shd w:val="clear" w:color="auto" w:fill="FFFFFF"/>
          <w:lang w:val="en-GB"/>
        </w:rPr>
        <w:t>[7]</w:t>
      </w:r>
      <w:r w:rsidR="00B80FC6" w:rsidRPr="006A469A">
        <w:rPr>
          <w:rFonts w:cs="Arial"/>
          <w:color w:val="202122"/>
          <w:shd w:val="clear" w:color="auto" w:fill="FFFFFF"/>
          <w:lang w:val="en-GB"/>
        </w:rPr>
        <w:t xml:space="preserve">, where the computed structure is compared to the reference structure. At the time of writing, the most precise de novo algorithm is called “AlphaFold 2”, which was created by DeepMind. </w:t>
      </w:r>
      <w:r w:rsidR="00247F48" w:rsidRPr="006A469A">
        <w:rPr>
          <w:rFonts w:cs="Arial"/>
          <w:color w:val="202122"/>
          <w:shd w:val="clear" w:color="auto" w:fill="FFFFFF"/>
          <w:lang w:val="en-GB"/>
        </w:rPr>
        <w:t xml:space="preserve">It achieved a </w:t>
      </w:r>
      <w:r w:rsidR="00247F48" w:rsidRPr="00111F9C">
        <w:rPr>
          <w:rFonts w:cs="Arial"/>
          <w:color w:val="202122"/>
          <w:shd w:val="clear" w:color="auto" w:fill="FFFFFF"/>
          <w:lang w:val="en-GB"/>
        </w:rPr>
        <w:t>score of 92.4 in the GDT</w:t>
      </w:r>
      <w:r w:rsidR="00236163">
        <w:rPr>
          <w:rFonts w:cs="Arial"/>
          <w:color w:val="202122"/>
          <w:shd w:val="clear" w:color="auto" w:fill="FFFFFF"/>
          <w:lang w:val="en-GB"/>
        </w:rPr>
        <w:t xml:space="preserve"> at CASP14 [11]</w:t>
      </w:r>
      <w:r w:rsidR="00261A79" w:rsidRPr="006A469A">
        <w:rPr>
          <w:rFonts w:cs="Arial"/>
          <w:color w:val="202122"/>
          <w:shd w:val="clear" w:color="auto" w:fill="FFFFFF"/>
          <w:lang w:val="en-GB"/>
        </w:rPr>
        <w:t xml:space="preserve">. </w:t>
      </w:r>
      <w:r w:rsidR="00D739BF" w:rsidRPr="006A469A">
        <w:rPr>
          <w:rFonts w:cs="Arial"/>
          <w:color w:val="202122"/>
          <w:shd w:val="clear" w:color="auto" w:fill="FFFFFF"/>
          <w:lang w:val="en-GB"/>
        </w:rPr>
        <w:t>AlphaFold 2 uses labe</w:t>
      </w:r>
      <w:r w:rsidR="00111F9C">
        <w:rPr>
          <w:rFonts w:cs="Arial"/>
          <w:color w:val="202122"/>
          <w:shd w:val="clear" w:color="auto" w:fill="FFFFFF"/>
          <w:lang w:val="en-GB"/>
        </w:rPr>
        <w:t>l</w:t>
      </w:r>
      <w:r w:rsidR="00D739BF" w:rsidRPr="006A469A">
        <w:rPr>
          <w:rFonts w:cs="Arial"/>
          <w:color w:val="202122"/>
          <w:shd w:val="clear" w:color="auto" w:fill="FFFFFF"/>
          <w:lang w:val="en-GB"/>
        </w:rPr>
        <w:t>led data from the protein data bank and unlabelled data from databases like UniRef90</w:t>
      </w:r>
      <w:r w:rsidR="00236163">
        <w:rPr>
          <w:rFonts w:cs="Arial"/>
          <w:color w:val="202122"/>
          <w:shd w:val="clear" w:color="auto" w:fill="FFFFFF"/>
          <w:lang w:val="en-GB"/>
        </w:rPr>
        <w:t xml:space="preserve"> [13]</w:t>
      </w:r>
      <w:r w:rsidR="00D739BF" w:rsidRPr="006A469A">
        <w:rPr>
          <w:rFonts w:cs="Arial"/>
          <w:color w:val="202122"/>
          <w:shd w:val="clear" w:color="auto" w:fill="FFFFFF"/>
          <w:lang w:val="en-GB"/>
        </w:rPr>
        <w:t xml:space="preserve"> and BFD</w:t>
      </w:r>
      <w:r w:rsidR="00236163">
        <w:rPr>
          <w:rFonts w:cs="Arial"/>
          <w:color w:val="202122"/>
          <w:shd w:val="clear" w:color="auto" w:fill="FFFFFF"/>
          <w:lang w:val="en-GB"/>
        </w:rPr>
        <w:t xml:space="preserve"> [14][15]</w:t>
      </w:r>
      <w:r w:rsidR="00D739BF" w:rsidRPr="006A469A">
        <w:rPr>
          <w:rFonts w:cs="Arial"/>
          <w:color w:val="202122"/>
          <w:shd w:val="clear" w:color="auto" w:fill="FFFFFF"/>
          <w:lang w:val="en-GB"/>
        </w:rPr>
        <w:t xml:space="preserve">. </w:t>
      </w:r>
      <w:r w:rsidR="00CE5226">
        <w:rPr>
          <w:rFonts w:cs="Arial"/>
          <w:color w:val="202122"/>
          <w:shd w:val="clear" w:color="auto" w:fill="FFFFFF"/>
          <w:lang w:val="en-GB"/>
        </w:rPr>
        <w:t>It feeds all data mentioned into</w:t>
      </w:r>
      <w:r w:rsidR="00EB1C11">
        <w:rPr>
          <w:rFonts w:cs="Arial"/>
          <w:color w:val="202122"/>
          <w:shd w:val="clear" w:color="auto" w:fill="FFFFFF"/>
          <w:lang w:val="en-GB"/>
        </w:rPr>
        <w:t>,</w:t>
      </w:r>
      <w:r w:rsidR="00D739BF" w:rsidRPr="006A469A">
        <w:rPr>
          <w:rFonts w:cs="Arial"/>
          <w:color w:val="202122"/>
          <w:shd w:val="clear" w:color="auto" w:fill="FFFFFF"/>
          <w:lang w:val="en-GB"/>
        </w:rPr>
        <w:t xml:space="preserve"> </w:t>
      </w:r>
      <w:r w:rsidR="00111F9C">
        <w:rPr>
          <w:rFonts w:cs="Arial"/>
          <w:color w:val="202122"/>
          <w:shd w:val="clear" w:color="auto" w:fill="FFFFFF"/>
          <w:lang w:val="en-GB"/>
        </w:rPr>
        <w:t>it</w:t>
      </w:r>
      <w:r w:rsidR="00CE5226">
        <w:rPr>
          <w:rFonts w:cs="Arial"/>
          <w:color w:val="202122"/>
          <w:shd w:val="clear" w:color="auto" w:fill="FFFFFF"/>
          <w:lang w:val="en-GB"/>
        </w:rPr>
        <w:t>s</w:t>
      </w:r>
      <w:r w:rsidR="00111F9C">
        <w:rPr>
          <w:rFonts w:cs="Arial"/>
          <w:color w:val="202122"/>
          <w:shd w:val="clear" w:color="auto" w:fill="FFFFFF"/>
          <w:lang w:val="en-GB"/>
        </w:rPr>
        <w:t xml:space="preserve"> </w:t>
      </w:r>
      <w:r w:rsidR="00D739BF" w:rsidRPr="006A469A">
        <w:rPr>
          <w:rFonts w:cs="Arial"/>
          <w:color w:val="202122"/>
          <w:shd w:val="clear" w:color="auto" w:fill="FFFFFF"/>
          <w:lang w:val="en-GB"/>
        </w:rPr>
        <w:t>neural network to interpret the structure</w:t>
      </w:r>
      <w:r w:rsidR="00CE5226">
        <w:rPr>
          <w:rFonts w:cs="Arial"/>
          <w:color w:val="202122"/>
          <w:shd w:val="clear" w:color="auto" w:fill="FFFFFF"/>
          <w:lang w:val="en-GB"/>
        </w:rPr>
        <w:t xml:space="preserve"> and predict attributes like atom coordinates and torsion of the protein</w:t>
      </w:r>
      <w:r w:rsidR="00D739BF" w:rsidRPr="006A469A">
        <w:rPr>
          <w:rFonts w:cs="Arial"/>
          <w:color w:val="202122"/>
          <w:shd w:val="clear" w:color="auto" w:fill="FFFFFF"/>
          <w:lang w:val="en-GB"/>
        </w:rPr>
        <w:t xml:space="preserve">. </w:t>
      </w:r>
      <w:r w:rsidR="00A20CA0">
        <w:rPr>
          <w:rFonts w:cs="Arial"/>
          <w:color w:val="202122"/>
          <w:shd w:val="clear" w:color="auto" w:fill="FFFFFF"/>
          <w:lang w:val="en-GB"/>
        </w:rPr>
        <w:t xml:space="preserve"> Being able to predict protein structures via computation has potential to accelerate the research concerning diseases based on protein misfolding like Alzheimer and Parkinson</w:t>
      </w:r>
      <w:r w:rsidR="00E21020">
        <w:rPr>
          <w:rFonts w:cs="Arial"/>
          <w:color w:val="202122"/>
          <w:shd w:val="clear" w:color="auto" w:fill="FFFFFF"/>
          <w:lang w:val="en-GB"/>
        </w:rPr>
        <w:t xml:space="preserve"> [16].</w:t>
      </w:r>
      <w:r w:rsidR="00A20CA0">
        <w:rPr>
          <w:rFonts w:cs="Arial"/>
          <w:color w:val="202122"/>
          <w:shd w:val="clear" w:color="auto" w:fill="FFFFFF"/>
          <w:lang w:val="en-GB"/>
        </w:rPr>
        <w:t xml:space="preserve"> </w:t>
      </w:r>
    </w:p>
    <w:p w14:paraId="329E4597" w14:textId="62C5B856" w:rsidR="00BE071C" w:rsidRPr="00CB583F" w:rsidRDefault="00BE071C">
      <w:pPr>
        <w:rPr>
          <w:lang w:val="en-GB"/>
        </w:rPr>
      </w:pPr>
    </w:p>
    <w:p w14:paraId="49C9E676" w14:textId="619B1C66" w:rsidR="00BE071C" w:rsidRPr="00CB583F" w:rsidRDefault="00BE071C">
      <w:pPr>
        <w:rPr>
          <w:lang w:val="en-GB"/>
        </w:rPr>
      </w:pPr>
    </w:p>
    <w:p w14:paraId="1151BF9F" w14:textId="77777777" w:rsidR="00BE071C" w:rsidRPr="00F63141" w:rsidRDefault="006749C6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F63141">
        <w:rPr>
          <w:rFonts w:asciiTheme="minorHAnsi" w:hAnsiTheme="minorHAnsi" w:cstheme="minorHAnsi"/>
          <w:b/>
          <w:bCs/>
          <w:sz w:val="32"/>
          <w:szCs w:val="32"/>
          <w:lang w:val="en-GB"/>
        </w:rPr>
        <w:t>Literaturverzeichni</w:t>
      </w:r>
      <w:r w:rsidR="00E33C71" w:rsidRPr="00F63141">
        <w:rPr>
          <w:rFonts w:asciiTheme="minorHAnsi" w:hAnsiTheme="minorHAnsi" w:cstheme="minorHAnsi"/>
          <w:b/>
          <w:bCs/>
          <w:sz w:val="32"/>
          <w:szCs w:val="32"/>
          <w:lang w:val="en-GB"/>
        </w:rPr>
        <w:t>s</w:t>
      </w:r>
    </w:p>
    <w:p w14:paraId="23BC6484" w14:textId="77777777" w:rsidR="00E876DD" w:rsidRPr="00F63141" w:rsidRDefault="00E876DD">
      <w:pPr>
        <w:rPr>
          <w:rFonts w:asciiTheme="minorHAnsi" w:hAnsiTheme="minorHAnsi" w:cstheme="minorHAnsi"/>
          <w:sz w:val="22"/>
          <w:szCs w:val="22"/>
          <w:lang w:val="en-GB"/>
        </w:rPr>
      </w:pPr>
    </w:p>
    <w:sdt>
      <w:sdtPr>
        <w:tag w:val="CitaviBibliography"/>
        <w:id w:val="1088272788"/>
        <w:placeholder>
          <w:docPart w:val="DefaultPlaceholder_-1854013440"/>
        </w:placeholder>
      </w:sdtPr>
      <w:sdtEndPr/>
      <w:sdtContent>
        <w:p w14:paraId="520EB24D" w14:textId="3B3E235C" w:rsidR="00A93A3D" w:rsidRPr="00D74E22" w:rsidRDefault="00A93A3D" w:rsidP="00A93A3D">
          <w:pPr>
            <w:pStyle w:val="CitaviBibliographyHeading"/>
          </w:pPr>
          <w:r>
            <w:fldChar w:fldCharType="begin"/>
          </w:r>
          <w:r w:rsidRPr="00A93A3D">
            <w:rPr>
              <w:lang w:val="en-GB"/>
            </w:rPr>
            <w:instrText>ADDIN CitaviBibliography</w:instrText>
          </w:r>
          <w:r>
            <w:fldChar w:fldCharType="separate"/>
          </w:r>
        </w:p>
        <w:p w14:paraId="633D90A1" w14:textId="2D7B21DC" w:rsidR="00981D3E" w:rsidRPr="00D905BF" w:rsidRDefault="00981D3E" w:rsidP="00981D3E">
          <w:pPr>
            <w:pStyle w:val="CitaviBibliographyEntry"/>
            <w:rPr>
              <w:lang w:val="en-GB"/>
            </w:rPr>
          </w:pPr>
          <w:bookmarkStart w:id="0" w:name="_CTVL001946ee58aa99d4479a8b1d280b73ad435"/>
          <w:bookmarkStart w:id="1" w:name="_CTVL001b1a856a61dcd41b4ac79f0e9ab037b8e"/>
          <w:r w:rsidRPr="00D905BF">
            <w:rPr>
              <w:lang w:val="en-GB"/>
            </w:rPr>
            <w:t>[1] Dill, K. A., &amp; MacCallum, J. L. (2012). The protein-folding problem, 50 years on.</w:t>
          </w:r>
          <w:bookmarkEnd w:id="0"/>
          <w:r w:rsidRPr="00D905BF">
            <w:rPr>
              <w:lang w:val="en-GB"/>
            </w:rPr>
            <w:t xml:space="preserve"> Science (New York, N.Y.), 338(6110), 1042–1046. https://doi.org/10.1126/science.1219021</w:t>
          </w:r>
        </w:p>
        <w:p w14:paraId="4840A9BE" w14:textId="77777777" w:rsidR="00981D3E" w:rsidRPr="00AD1562" w:rsidRDefault="00981D3E" w:rsidP="00981D3E">
          <w:pPr>
            <w:pStyle w:val="CitaviBibliographyEntry"/>
            <w:rPr>
              <w:lang w:val="en-GB"/>
            </w:rPr>
          </w:pPr>
          <w:bookmarkStart w:id="2" w:name="_CTVL001427a90cb124d4223b5d0860bd7fab654"/>
          <w:r w:rsidRPr="00AD1562">
            <w:rPr>
              <w:lang w:val="en-GB"/>
            </w:rPr>
            <w:t>[2] K Wüthrich (1990). Protein structure determination in solution by NMR spectroscopy.</w:t>
          </w:r>
          <w:bookmarkEnd w:id="2"/>
          <w:r w:rsidRPr="00AD1562">
            <w:rPr>
              <w:lang w:val="en-GB"/>
            </w:rPr>
            <w:t xml:space="preserve"> Journal of Biological Chemistry, 265(36), 22059–22062.</w:t>
          </w:r>
        </w:p>
        <w:p w14:paraId="4E934B31" w14:textId="77777777" w:rsidR="00981D3E" w:rsidRPr="00D905BF" w:rsidRDefault="00981D3E" w:rsidP="00981D3E">
          <w:pPr>
            <w:pStyle w:val="CitaviBibliographyEntry"/>
            <w:rPr>
              <w:lang w:val="en-GB"/>
            </w:rPr>
          </w:pPr>
          <w:bookmarkStart w:id="3" w:name="_CTVL001ad7f78daeeac46609ea44fd193a29f21"/>
          <w:r w:rsidRPr="00D905BF">
            <w:rPr>
              <w:lang w:val="en-GB"/>
            </w:rPr>
            <w:t>[3] Ilari, A., &amp; Savino, C. (2008). Protein Structure Determination by X-Ray Crystallography. In J. M. Keith (Ed.),</w:t>
          </w:r>
          <w:bookmarkEnd w:id="3"/>
          <w:r w:rsidRPr="00D905BF">
            <w:rPr>
              <w:lang w:val="en-GB"/>
            </w:rPr>
            <w:t xml:space="preserve"> Methods in molecular biology: Vol. 452. Bioinformatics (pp. 63–87). Totowa, NJ: Humana Press. https://doi.org/10.1007/978-1-60327-159-2_3</w:t>
          </w:r>
        </w:p>
        <w:p w14:paraId="6BFDEB17" w14:textId="77777777" w:rsidR="00981D3E" w:rsidRPr="00AD1562" w:rsidRDefault="00981D3E" w:rsidP="00981D3E">
          <w:pPr>
            <w:pStyle w:val="CitaviBibliographyEntry"/>
            <w:rPr>
              <w:lang w:val="en-GB"/>
            </w:rPr>
          </w:pPr>
          <w:bookmarkStart w:id="4" w:name="_CTVL00111a97f2ca4c64ebfafc6f3c5a8b39124"/>
          <w:r w:rsidRPr="00AD1562">
            <w:rPr>
              <w:lang w:val="en-GB"/>
            </w:rPr>
            <w:t>[4] Moult, J., Pedersen, J. T., Judson, R., &amp; Fidelis, K. (1995).</w:t>
          </w:r>
          <w:bookmarkEnd w:id="4"/>
          <w:r w:rsidRPr="00AD1562">
            <w:rPr>
              <w:lang w:val="en-GB"/>
            </w:rPr>
            <w:t xml:space="preserve"> A large-scale experiment to assess protein structure prediction methods (Vol. 23). Retrieved from https://zenodo.org/record/1229334 https://doi.org/10.1002/prot.340230303</w:t>
          </w:r>
        </w:p>
        <w:p w14:paraId="18D21694" w14:textId="3EC13E0E" w:rsidR="00D905BF" w:rsidRPr="00AD1562" w:rsidRDefault="008A34AE" w:rsidP="00AD1562">
          <w:pPr>
            <w:pStyle w:val="CitaviBibliographyEntry"/>
            <w:rPr>
              <w:lang w:val="en-GB"/>
            </w:rPr>
          </w:pPr>
          <w:bookmarkStart w:id="5" w:name="_CTVL001a28f31c2ae9a41599923d2036cef987c"/>
          <w:bookmarkEnd w:id="1"/>
          <w:r w:rsidRPr="00D905BF">
            <w:rPr>
              <w:lang w:val="en-GB"/>
            </w:rPr>
            <w:t xml:space="preserve"> </w:t>
          </w:r>
          <w:r w:rsidR="00266AAF" w:rsidRPr="00D905BF">
            <w:rPr>
              <w:lang w:val="en-GB"/>
            </w:rPr>
            <w:t>[5]</w:t>
          </w:r>
          <w:r w:rsidR="007D1785" w:rsidRPr="00D905BF">
            <w:rPr>
              <w:lang w:val="en-GB"/>
            </w:rPr>
            <w:t xml:space="preserve"> </w:t>
          </w:r>
          <w:r w:rsidR="00A93A3D" w:rsidRPr="00D905BF">
            <w:rPr>
              <w:lang w:val="en-GB"/>
            </w:rPr>
            <w:t>Zhang, Y. (2008). Progress and challenges in protein structure prediction.</w:t>
          </w:r>
          <w:bookmarkEnd w:id="5"/>
          <w:r w:rsidR="00A93A3D" w:rsidRPr="00D905BF">
            <w:rPr>
              <w:lang w:val="en-GB"/>
            </w:rPr>
            <w:t xml:space="preserve"> Current Opinion in Structural Biology, 18(3), 342–348. https://doi.org/10.1016/j.sbi.2008.02.004</w:t>
          </w:r>
          <w:r w:rsidR="00A93A3D">
            <w:fldChar w:fldCharType="end"/>
          </w:r>
          <w:r w:rsidR="00D905BF">
            <w:fldChar w:fldCharType="begin"/>
          </w:r>
          <w:r w:rsidR="00D905BF" w:rsidRPr="00D905BF">
            <w:rPr>
              <w:lang w:val="en-GB"/>
            </w:rPr>
            <w:instrText>ADDIN CitaviBibliography</w:instrText>
          </w:r>
          <w:r w:rsidR="00D905BF">
            <w:fldChar w:fldCharType="separate"/>
          </w:r>
        </w:p>
        <w:p w14:paraId="54793B1D" w14:textId="77777777" w:rsidR="005C42F9" w:rsidRPr="00D905BF" w:rsidRDefault="005C42F9" w:rsidP="005C42F9">
          <w:pPr>
            <w:pStyle w:val="CitaviBibliographyEntry"/>
            <w:rPr>
              <w:lang w:val="en-GB"/>
            </w:rPr>
          </w:pPr>
          <w:bookmarkStart w:id="6" w:name="_CTVL0011127e24b88834fcea1349881cbd9e49d"/>
          <w:bookmarkStart w:id="7" w:name="_CTVL00192e123349ac4476bb55faa71f79e3f90"/>
          <w:bookmarkStart w:id="8" w:name="_CTVL001e7a7b606e49440bbaa1c06b739f47bf6"/>
          <w:r w:rsidRPr="00D905BF">
            <w:rPr>
              <w:lang w:val="en-GB"/>
            </w:rPr>
            <w:t>[</w:t>
          </w:r>
          <w:r>
            <w:rPr>
              <w:lang w:val="en-GB"/>
            </w:rPr>
            <w:t>6</w:t>
          </w:r>
          <w:r w:rsidRPr="00D905BF">
            <w:rPr>
              <w:lang w:val="en-GB"/>
            </w:rPr>
            <w:t>] Baker, D., &amp; Sali, A. (2001). Protein structure prediction and structural genomics.</w:t>
          </w:r>
          <w:bookmarkEnd w:id="6"/>
          <w:r w:rsidRPr="00D905BF">
            <w:rPr>
              <w:lang w:val="en-GB"/>
            </w:rPr>
            <w:t xml:space="preserve"> Science (New York, N.Y.), 294(5540), 93–96. https://doi.org/10.1126/science.1065659</w:t>
          </w:r>
        </w:p>
        <w:p w14:paraId="28CCBD31" w14:textId="016DFC0C" w:rsidR="00430C5D" w:rsidRPr="00D905BF" w:rsidRDefault="00981D3E" w:rsidP="00B31FCF">
          <w:pPr>
            <w:pStyle w:val="CitaviBibliographyEntry"/>
            <w:rPr>
              <w:lang w:val="en-GB"/>
            </w:rPr>
          </w:pPr>
          <w:r w:rsidRPr="00D905BF">
            <w:rPr>
              <w:lang w:val="en-GB"/>
            </w:rPr>
            <w:t>[</w:t>
          </w:r>
          <w:r w:rsidR="004C654B">
            <w:rPr>
              <w:lang w:val="en-GB"/>
            </w:rPr>
            <w:t>7</w:t>
          </w:r>
          <w:r w:rsidRPr="00D905BF">
            <w:rPr>
              <w:lang w:val="en-GB"/>
            </w:rPr>
            <w:t>] Zemla, A. (2003). Lga: A method for finding 3D similarities in protein structures.</w:t>
          </w:r>
          <w:bookmarkEnd w:id="7"/>
          <w:r w:rsidRPr="00D905BF">
            <w:rPr>
              <w:lang w:val="en-GB"/>
            </w:rPr>
            <w:t xml:space="preserve"> Nucleic Acids Research, 31(13), 3370–3374. https://doi.org/10.1093/nar/gkg571</w:t>
          </w:r>
        </w:p>
        <w:p w14:paraId="7681BB8B" w14:textId="77777777" w:rsidR="004C654B" w:rsidRDefault="004C654B" w:rsidP="004C654B">
          <w:pPr>
            <w:pStyle w:val="CitaviBibliographyEntry"/>
            <w:rPr>
              <w:lang w:val="en-GB"/>
            </w:rPr>
          </w:pPr>
          <w:bookmarkStart w:id="9" w:name="_CTVL001f3b19979d0b3491fb2bc3ce50b750b53"/>
          <w:r>
            <w:rPr>
              <w:lang w:val="en-GB"/>
            </w:rPr>
            <w:t xml:space="preserve">[8] </w:t>
          </w:r>
          <w:r w:rsidRPr="00D905BF">
            <w:rPr>
              <w:lang w:val="en-GB"/>
            </w:rPr>
            <w:t xml:space="preserve">Andrew W. Senior, Richard Evans, John Jumper, James Kirkpatrick, Laurent Sifre, Tim Green, . . . Demis Hassabis (2020). Improved protein structure prediction using potentials from deep learning. </w:t>
          </w:r>
          <w:r w:rsidRPr="008A34AE">
            <w:rPr>
              <w:lang w:val="en-GB"/>
            </w:rPr>
            <w:t>Nature, 577(7792), 706–710. https://doi.org/10.1038/s41586-019-1923-7</w:t>
          </w:r>
        </w:p>
        <w:p w14:paraId="7ED70750" w14:textId="4CAE6BE1" w:rsidR="004C654B" w:rsidRPr="0061692E" w:rsidRDefault="004C654B" w:rsidP="0061692E">
          <w:pPr>
            <w:pStyle w:val="CitaviBibliographyEntry"/>
            <w:rPr>
              <w:lang w:val="en-GB"/>
            </w:rPr>
          </w:pPr>
          <w:r w:rsidRPr="004C654B">
            <w:rPr>
              <w:lang w:val="en-GB"/>
            </w:rPr>
            <w:lastRenderedPageBreak/>
            <w:t xml:space="preserve">[9] John Jumper, Richard Evans, Alexander Pritzel, Tim Green, Michael Figurnov, Kathryn Tunyasuvunakool, Olaf Ronneberger, Russ Bates, Augustin Žídek, Alex Bridgland, Clemens Meyer, Simon A A Kohl, Anna Potapenko, Andrew J Ballard, Andrew Cowie, Bernardino Romera-Paredes, Stanislav Nikolov, Rishub Jain, Jonas Adler, Trevor Back, Stig Petersen, David Reiman, Martin Steinegger, Michalina Pacholska, David Silver, Oriol Vinyals, Andrew W Senior, Koray Kavukcuoglu, Pushmeet Kohli, Demis Hassabis. </w:t>
          </w:r>
          <w:r w:rsidRPr="00AD1562">
            <w:rPr>
              <w:lang w:val="en-GB"/>
            </w:rPr>
            <w:t>High Accuracy Protein Structure Prediction Using Deep Learning. In Fourteenth Critical Assessment of Techniques for Protein Structure Prediction (Abstract Book), 30 November - 4 December 2020. Retrieved from https://predictioncenter.org/casp14/doc/CASP14_Abstracts.pdf</w:t>
          </w:r>
          <w:r w:rsidRPr="00C86531">
            <w:fldChar w:fldCharType="begin"/>
          </w:r>
          <w:r w:rsidRPr="00CB583F">
            <w:rPr>
              <w:lang w:val="en-GB"/>
            </w:rPr>
            <w:instrText>ADDIN CitaviBibliography</w:instrText>
          </w:r>
          <w:r w:rsidRPr="00C86531">
            <w:fldChar w:fldCharType="separate"/>
          </w:r>
        </w:p>
        <w:p w14:paraId="1A407A2E" w14:textId="09517150" w:rsidR="004C654B" w:rsidRPr="00C86531" w:rsidRDefault="004C654B" w:rsidP="004C654B">
          <w:pPr>
            <w:pStyle w:val="CitaviBibliographyEntry"/>
          </w:pPr>
          <w:bookmarkStart w:id="10" w:name="_CTVL0015105fe301b014bd8a128ccda2598eec5"/>
          <w:r w:rsidRPr="00C86531">
            <w:t>[</w:t>
          </w:r>
          <w:r>
            <w:t>10</w:t>
          </w:r>
          <w:r w:rsidRPr="00C86531">
            <w:t>] Senior, Andrew W.; Evans, Richard; Jumper, John; Kirkpatrick, James; Sifre, Laurent; Green, Tim et</w:t>
          </w:r>
          <w:r>
            <w:t xml:space="preserve"> </w:t>
          </w:r>
          <w:r w:rsidRPr="00C86531">
            <w:t>al. (2019): Protein structure prediction using multiple deep neural networks in the 13th Critical</w:t>
          </w:r>
          <w:r>
            <w:t xml:space="preserve">     </w:t>
          </w:r>
          <w:r w:rsidRPr="00C86531">
            <w:t>Assessment of Protein Structure Prediction (CASP13). In:</w:t>
          </w:r>
          <w:bookmarkEnd w:id="10"/>
          <w:r w:rsidRPr="00C86531">
            <w:t xml:space="preserve"> </w:t>
          </w:r>
          <w:r w:rsidRPr="00C86531">
            <w:rPr>
              <w:i/>
            </w:rPr>
            <w:t xml:space="preserve">Proteins: Structure, Function, and </w:t>
          </w:r>
          <w:r>
            <w:rPr>
              <w:i/>
            </w:rPr>
            <w:t xml:space="preserve">                                                                                      B</w:t>
          </w:r>
          <w:r w:rsidRPr="00C86531">
            <w:rPr>
              <w:i/>
            </w:rPr>
            <w:t xml:space="preserve">ioinformatics </w:t>
          </w:r>
          <w:r w:rsidRPr="00C86531">
            <w:t>87 (12), S. 1141–1148. DOI: 10.1002/prot.25834.</w:t>
          </w:r>
          <w:r w:rsidRPr="00C86531">
            <w:fldChar w:fldCharType="end"/>
          </w:r>
        </w:p>
        <w:p w14:paraId="6348D118" w14:textId="527A9B9F" w:rsidR="00430C5D" w:rsidRPr="008A34AE" w:rsidRDefault="00981D3E" w:rsidP="00336E0E">
          <w:pPr>
            <w:pStyle w:val="CitaviBibliographyEntry"/>
            <w:rPr>
              <w:lang w:val="en-GB"/>
            </w:rPr>
          </w:pPr>
          <w:r w:rsidRPr="00D905BF">
            <w:rPr>
              <w:lang w:val="en-GB"/>
            </w:rPr>
            <w:t>[</w:t>
          </w:r>
          <w:r w:rsidR="00703E29">
            <w:rPr>
              <w:lang w:val="en-GB"/>
            </w:rPr>
            <w:t>11</w:t>
          </w:r>
          <w:r w:rsidRPr="00D905BF">
            <w:rPr>
              <w:lang w:val="en-GB"/>
            </w:rPr>
            <w:t>] University of California (2020). TS Analysis: Group performance based on combined z-scores. Retrieved from https://www.predictioncenter.org/casp14/zscores_final.cgi</w:t>
          </w:r>
          <w:bookmarkStart w:id="11" w:name="_CTVL001d87130ab0e4a4e6a980cd3ce28849a73"/>
          <w:bookmarkEnd w:id="9"/>
        </w:p>
        <w:bookmarkEnd w:id="11"/>
        <w:p w14:paraId="4EB8DF9E" w14:textId="6B432153" w:rsidR="00D905BF" w:rsidRPr="00981D3E" w:rsidRDefault="00D905BF" w:rsidP="00D905BF"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</w:t>
          </w:r>
          <w:r w:rsidR="00FB00DF">
            <w:rPr>
              <w:lang w:val="en-GB"/>
            </w:rPr>
            <w:t>12</w:t>
          </w:r>
          <w:r>
            <w:rPr>
              <w:lang w:val="en-GB"/>
            </w:rPr>
            <w:t>]</w:t>
          </w:r>
          <w:r w:rsidR="005136E1">
            <w:rPr>
              <w:lang w:val="en-GB"/>
            </w:rPr>
            <w:t xml:space="preserve"> </w:t>
          </w:r>
          <w:r w:rsidRPr="00D905BF">
            <w:rPr>
              <w:lang w:val="en-GB"/>
            </w:rPr>
            <w:t xml:space="preserve">Goodsell, David S.; Zardecki, Christine; Di Costanzo, Luigi; Duarte, Jose M.; Hudson, Brian P.; Persikova, Irina et al. (2020): RCSB Protein Data Bank: Enabling biomedical research and drug discovery. </w:t>
          </w:r>
          <w:r w:rsidRPr="00C33079">
            <w:rPr>
              <w:lang w:val="en-GB"/>
            </w:rPr>
            <w:t>In:</w:t>
          </w:r>
          <w:bookmarkEnd w:id="8"/>
          <w:r w:rsidRPr="00C33079">
            <w:rPr>
              <w:lang w:val="en-GB"/>
            </w:rPr>
            <w:t xml:space="preserve"> </w:t>
          </w:r>
          <w:r w:rsidRPr="00C33079">
            <w:rPr>
              <w:i/>
              <w:lang w:val="en-GB"/>
            </w:rPr>
            <w:t xml:space="preserve">Protein Science </w:t>
          </w:r>
          <w:r w:rsidRPr="00C33079">
            <w:rPr>
              <w:lang w:val="en-GB"/>
            </w:rPr>
            <w:t xml:space="preserve">29 (1), S. 52–65. </w:t>
          </w:r>
          <w:r w:rsidRPr="00981D3E">
            <w:rPr>
              <w:lang w:val="en-GB"/>
            </w:rPr>
            <w:t>DOI: 10.1002/pro.3730.</w:t>
          </w:r>
          <w:r>
            <w:fldChar w:fldCharType="end"/>
          </w:r>
        </w:p>
        <w:p w14:paraId="60291FF6" w14:textId="1B4271A6" w:rsidR="00981D3E" w:rsidRPr="00D905BF" w:rsidRDefault="00981D3E" w:rsidP="00981D3E">
          <w:pPr>
            <w:pStyle w:val="CitaviBibliographyEntry"/>
            <w:rPr>
              <w:lang w:val="en-GB"/>
            </w:rPr>
          </w:pPr>
          <w:bookmarkStart w:id="12" w:name="_CTVL0017af0fa0728334884beef1df28770b273"/>
          <w:r w:rsidRPr="00D905BF">
            <w:rPr>
              <w:lang w:val="en-GB"/>
            </w:rPr>
            <w:t>[</w:t>
          </w:r>
          <w:r w:rsidR="009A3B3A">
            <w:rPr>
              <w:lang w:val="en-GB"/>
            </w:rPr>
            <w:t>13</w:t>
          </w:r>
          <w:r w:rsidRPr="00D905BF">
            <w:rPr>
              <w:lang w:val="en-GB"/>
            </w:rPr>
            <w:t>] The UniProt Consortium (2010). The Universal Protein Resource (UniProt) in 2010.</w:t>
          </w:r>
          <w:bookmarkEnd w:id="12"/>
          <w:r w:rsidRPr="00D905BF">
            <w:rPr>
              <w:lang w:val="en-GB"/>
            </w:rPr>
            <w:t xml:space="preserve"> Nucleic Acids Research, 38(Database issue), D142-8. https://doi.org/10.1093/nar/gkp846</w:t>
          </w:r>
        </w:p>
        <w:p w14:paraId="3AFE7A44" w14:textId="583F1C4C" w:rsidR="00981D3E" w:rsidRPr="00AD1562" w:rsidRDefault="00981D3E" w:rsidP="00981D3E">
          <w:pPr>
            <w:pStyle w:val="CitaviBibliographyEntry"/>
            <w:rPr>
              <w:lang w:val="en-GB"/>
            </w:rPr>
          </w:pPr>
          <w:bookmarkStart w:id="13" w:name="_CTVL001c257a95f5c084ff9b4db6830cd48e024"/>
          <w:r w:rsidRPr="00981D3E">
            <w:t>[</w:t>
          </w:r>
          <w:r w:rsidR="009A3B3A">
            <w:t>14</w:t>
          </w:r>
          <w:r w:rsidRPr="00981D3E">
            <w:t xml:space="preserve">] Steinegger, M., Mirdita, M., &amp; Söding, J. (2019). </w:t>
          </w:r>
          <w:r w:rsidRPr="00AD1562">
            <w:rPr>
              <w:lang w:val="en-GB"/>
            </w:rPr>
            <w:t>Protein-level assembly increases protein sequence recovery from metagenomic samples manyfold.</w:t>
          </w:r>
          <w:bookmarkEnd w:id="13"/>
          <w:r w:rsidRPr="00AD1562">
            <w:rPr>
              <w:lang w:val="en-GB"/>
            </w:rPr>
            <w:t xml:space="preserve"> Nature Methods, 16(7), 603–606. https://doi.org/10.1038/s41592-019-0437-4</w:t>
          </w:r>
        </w:p>
        <w:p w14:paraId="49A6F64D" w14:textId="387300E5" w:rsidR="00981D3E" w:rsidRPr="00D905BF" w:rsidRDefault="00981D3E" w:rsidP="00981D3E">
          <w:pPr>
            <w:pStyle w:val="CitaviBibliographyEntry"/>
            <w:rPr>
              <w:lang w:val="en-GB"/>
            </w:rPr>
          </w:pPr>
          <w:bookmarkStart w:id="14" w:name="_CTVL0013e84bc3b1ccc40a68384950e4223b86e"/>
          <w:r w:rsidRPr="00AD1562">
            <w:rPr>
              <w:lang w:val="en-GB"/>
            </w:rPr>
            <w:t>[</w:t>
          </w:r>
          <w:r w:rsidR="009A3B3A">
            <w:rPr>
              <w:lang w:val="en-GB"/>
            </w:rPr>
            <w:t>15</w:t>
          </w:r>
          <w:r w:rsidRPr="00AD1562">
            <w:rPr>
              <w:lang w:val="en-GB"/>
            </w:rPr>
            <w:t>] Steinegger, M., &amp; Söding, J. (2018). Clustering huge protein sequence sets in linear time.</w:t>
          </w:r>
          <w:bookmarkEnd w:id="14"/>
          <w:r w:rsidRPr="00AD1562">
            <w:rPr>
              <w:lang w:val="en-GB"/>
            </w:rPr>
            <w:t xml:space="preserve"> </w:t>
          </w:r>
          <w:r w:rsidRPr="00D905BF">
            <w:rPr>
              <w:lang w:val="en-GB"/>
            </w:rPr>
            <w:t>Nature Communications, 9(1), 2542. https://doi.org/10.1038/s41467-018-04964-5</w:t>
          </w:r>
        </w:p>
        <w:p w14:paraId="1BA9A446" w14:textId="748BE163" w:rsidR="009043AA" w:rsidRPr="009043AA" w:rsidRDefault="00981D3E" w:rsidP="009043AA">
          <w:pPr>
            <w:pStyle w:val="CitaviBibliographyEntry"/>
            <w:rPr>
              <w:lang w:val="en-GB"/>
            </w:rPr>
          </w:pPr>
          <w:bookmarkStart w:id="15" w:name="_CTVL00147aed6520d394bed867f30cfd44f15c0"/>
          <w:r w:rsidRPr="00D905BF">
            <w:rPr>
              <w:lang w:val="en-GB"/>
            </w:rPr>
            <w:t>[</w:t>
          </w:r>
          <w:r w:rsidR="009A3B3A">
            <w:rPr>
              <w:lang w:val="en-GB"/>
            </w:rPr>
            <w:t>1</w:t>
          </w:r>
          <w:r w:rsidR="00B31FCF">
            <w:rPr>
              <w:lang w:val="en-GB"/>
            </w:rPr>
            <w:t>6</w:t>
          </w:r>
          <w:r w:rsidRPr="00D905BF">
            <w:rPr>
              <w:lang w:val="en-GB"/>
            </w:rPr>
            <w:t>] Hartl, F. U. (2017). Protein Misfolding Diseases.</w:t>
          </w:r>
          <w:bookmarkEnd w:id="15"/>
          <w:r w:rsidRPr="00D905BF">
            <w:rPr>
              <w:lang w:val="en-GB"/>
            </w:rPr>
            <w:t xml:space="preserve"> Annual Review of Biochemistry, 86, 21–26. </w:t>
          </w:r>
          <w:hyperlink r:id="rId7" w:history="1">
            <w:r w:rsidR="009043AA" w:rsidRPr="007509B8">
              <w:rPr>
                <w:rStyle w:val="Hyperlink"/>
                <w:lang w:val="en-GB"/>
              </w:rPr>
              <w:t>https://doi.org/10.1146/annurev-biochem-061516-044518</w:t>
            </w:r>
          </w:hyperlink>
          <w:r w:rsidR="009043AA">
            <w:fldChar w:fldCharType="begin"/>
          </w:r>
          <w:r w:rsidR="009043AA" w:rsidRPr="009043AA">
            <w:rPr>
              <w:lang w:val="en-GB"/>
            </w:rPr>
            <w:instrText>ADDIN CitaviBibliography</w:instrText>
          </w:r>
          <w:r w:rsidR="009043AA">
            <w:fldChar w:fldCharType="separate"/>
          </w:r>
        </w:p>
        <w:p w14:paraId="560FD4DD" w14:textId="2F6B1A7B" w:rsidR="009043AA" w:rsidRDefault="009043AA" w:rsidP="009043AA">
          <w:pPr>
            <w:pStyle w:val="CitaviBibliographyEntry"/>
          </w:pPr>
          <w:bookmarkStart w:id="16" w:name="_CTVL0013eaa93064aa7470bb9e66a1273318798"/>
          <w:r>
            <w:rPr>
              <w:lang w:val="en-GB"/>
            </w:rPr>
            <w:t xml:space="preserve">[17] </w:t>
          </w:r>
          <w:r w:rsidRPr="009043AA">
            <w:rPr>
              <w:lang w:val="en-GB"/>
            </w:rPr>
            <w:t xml:space="preserve">John Jumper, Kathryn Tunyasuvunakool, Pushmeet Kohli, Demis Hassabis, and the AlphaFold Team: Computational predictions of protein structures associated with COVID-19. </w:t>
          </w:r>
          <w:r>
            <w:t>Version 3. Hg. v. DeepMind. Online verfügbar unter https://deepmind.com/research/open-source/computational-predictions-of-protein-structures-associated-with-COVID-19</w:t>
          </w:r>
          <w:bookmarkEnd w:id="16"/>
          <w:r>
            <w:t>.</w:t>
          </w:r>
          <w:r>
            <w:fldChar w:fldCharType="end"/>
          </w:r>
        </w:p>
        <w:p w14:paraId="045F69E6" w14:textId="35333904" w:rsidR="009043AA" w:rsidRPr="009043AA" w:rsidRDefault="009043AA" w:rsidP="00981D3E">
          <w:pPr>
            <w:pStyle w:val="CitaviBibliographyEntry"/>
          </w:pPr>
        </w:p>
        <w:p w14:paraId="211AB658" w14:textId="436F9320" w:rsidR="00D905BF" w:rsidRPr="009043AA" w:rsidRDefault="00D905BF" w:rsidP="00A93A3D">
          <w:pPr>
            <w:pStyle w:val="CitaviBibliographyEntry"/>
          </w:pPr>
        </w:p>
        <w:p w14:paraId="09557A2F" w14:textId="41CDCC8B" w:rsidR="00A93A3D" w:rsidRDefault="00923A23" w:rsidP="00D905BF">
          <w:pPr>
            <w:pStyle w:val="CitaviBibliographyEntry"/>
            <w:ind w:left="0" w:firstLine="0"/>
          </w:pPr>
        </w:p>
      </w:sdtContent>
    </w:sdt>
    <w:p w14:paraId="0F2CC3BF" w14:textId="435E224B" w:rsidR="00FD6714" w:rsidRDefault="00FD6714" w:rsidP="00D905BF">
      <w:pPr>
        <w:pStyle w:val="CitaviBibliographyEntry"/>
        <w:ind w:left="0" w:firstLine="0"/>
      </w:pPr>
    </w:p>
    <w:p w14:paraId="0D568206" w14:textId="4AC6CD70" w:rsidR="00FD6714" w:rsidRDefault="00FD6714" w:rsidP="00D905BF">
      <w:pPr>
        <w:pStyle w:val="CitaviBibliographyEntry"/>
        <w:ind w:left="0" w:firstLine="0"/>
      </w:pPr>
    </w:p>
    <w:p w14:paraId="47C41070" w14:textId="77777777" w:rsidR="00FD6714" w:rsidRPr="00A93A3D" w:rsidRDefault="00FD6714" w:rsidP="00D905BF">
      <w:pPr>
        <w:pStyle w:val="CitaviBibliographyEntry"/>
        <w:ind w:left="0" w:firstLine="0"/>
        <w:rPr>
          <w:lang w:val="en-GB"/>
        </w:rPr>
      </w:pPr>
    </w:p>
    <w:sectPr w:rsidR="00FD6714" w:rsidRPr="00A93A3D" w:rsidSect="00BF0C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00779" w14:textId="77777777" w:rsidR="00923A23" w:rsidRDefault="00923A23" w:rsidP="00D542F6">
      <w:r>
        <w:separator/>
      </w:r>
    </w:p>
  </w:endnote>
  <w:endnote w:type="continuationSeparator" w:id="0">
    <w:p w14:paraId="656E9566" w14:textId="77777777" w:rsidR="00923A23" w:rsidRDefault="00923A23" w:rsidP="00D5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6884C" w14:textId="77777777" w:rsidR="00923A23" w:rsidRDefault="00923A23" w:rsidP="00D542F6">
      <w:r>
        <w:separator/>
      </w:r>
    </w:p>
  </w:footnote>
  <w:footnote w:type="continuationSeparator" w:id="0">
    <w:p w14:paraId="225F2BF9" w14:textId="77777777" w:rsidR="00923A23" w:rsidRDefault="00923A23" w:rsidP="00D54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C6"/>
    <w:rsid w:val="000069E6"/>
    <w:rsid w:val="000072EA"/>
    <w:rsid w:val="00025E3A"/>
    <w:rsid w:val="000705F0"/>
    <w:rsid w:val="00070FA7"/>
    <w:rsid w:val="000C5577"/>
    <w:rsid w:val="000E2FC1"/>
    <w:rsid w:val="000E4906"/>
    <w:rsid w:val="00106F32"/>
    <w:rsid w:val="00111F9C"/>
    <w:rsid w:val="001429B5"/>
    <w:rsid w:val="001D707C"/>
    <w:rsid w:val="001E0C4D"/>
    <w:rsid w:val="001F4F16"/>
    <w:rsid w:val="00205397"/>
    <w:rsid w:val="00236163"/>
    <w:rsid w:val="0024086B"/>
    <w:rsid w:val="00247F48"/>
    <w:rsid w:val="00261A79"/>
    <w:rsid w:val="00266AAF"/>
    <w:rsid w:val="0029566B"/>
    <w:rsid w:val="002B5529"/>
    <w:rsid w:val="002C7506"/>
    <w:rsid w:val="002D0F57"/>
    <w:rsid w:val="002E3CAC"/>
    <w:rsid w:val="0032725B"/>
    <w:rsid w:val="00336D83"/>
    <w:rsid w:val="00336E0E"/>
    <w:rsid w:val="00344D14"/>
    <w:rsid w:val="003711EB"/>
    <w:rsid w:val="003822AA"/>
    <w:rsid w:val="00383B6A"/>
    <w:rsid w:val="003F2E60"/>
    <w:rsid w:val="00417243"/>
    <w:rsid w:val="00427175"/>
    <w:rsid w:val="00430C5D"/>
    <w:rsid w:val="004325C6"/>
    <w:rsid w:val="004339B4"/>
    <w:rsid w:val="00456BBB"/>
    <w:rsid w:val="004620C5"/>
    <w:rsid w:val="00462741"/>
    <w:rsid w:val="00473DC1"/>
    <w:rsid w:val="00487BF9"/>
    <w:rsid w:val="004908E5"/>
    <w:rsid w:val="004A1E04"/>
    <w:rsid w:val="004C01C6"/>
    <w:rsid w:val="004C654B"/>
    <w:rsid w:val="004D7EE1"/>
    <w:rsid w:val="004F7CD6"/>
    <w:rsid w:val="005100B8"/>
    <w:rsid w:val="005136E1"/>
    <w:rsid w:val="00516BBB"/>
    <w:rsid w:val="00537752"/>
    <w:rsid w:val="0054101F"/>
    <w:rsid w:val="00541E16"/>
    <w:rsid w:val="00547196"/>
    <w:rsid w:val="00571EEB"/>
    <w:rsid w:val="005C42F9"/>
    <w:rsid w:val="005D68F2"/>
    <w:rsid w:val="005D7603"/>
    <w:rsid w:val="005E0355"/>
    <w:rsid w:val="0061692E"/>
    <w:rsid w:val="006177B8"/>
    <w:rsid w:val="00634DA9"/>
    <w:rsid w:val="00637AAA"/>
    <w:rsid w:val="00670D41"/>
    <w:rsid w:val="006749C6"/>
    <w:rsid w:val="00690E7E"/>
    <w:rsid w:val="006A469A"/>
    <w:rsid w:val="006C621C"/>
    <w:rsid w:val="006E4ECF"/>
    <w:rsid w:val="00703E29"/>
    <w:rsid w:val="007056F0"/>
    <w:rsid w:val="00712262"/>
    <w:rsid w:val="007453B9"/>
    <w:rsid w:val="00747CA2"/>
    <w:rsid w:val="007558A3"/>
    <w:rsid w:val="007740AB"/>
    <w:rsid w:val="007D1785"/>
    <w:rsid w:val="00831F2B"/>
    <w:rsid w:val="00862B89"/>
    <w:rsid w:val="008705C6"/>
    <w:rsid w:val="0088060D"/>
    <w:rsid w:val="00880A23"/>
    <w:rsid w:val="008A34AE"/>
    <w:rsid w:val="008B14AD"/>
    <w:rsid w:val="008E4AF1"/>
    <w:rsid w:val="009043AA"/>
    <w:rsid w:val="00912779"/>
    <w:rsid w:val="0092394D"/>
    <w:rsid w:val="00923A23"/>
    <w:rsid w:val="009252AC"/>
    <w:rsid w:val="00930BB9"/>
    <w:rsid w:val="00934639"/>
    <w:rsid w:val="00935E21"/>
    <w:rsid w:val="00942D02"/>
    <w:rsid w:val="009529AB"/>
    <w:rsid w:val="009614D8"/>
    <w:rsid w:val="00972356"/>
    <w:rsid w:val="00981D3E"/>
    <w:rsid w:val="00987277"/>
    <w:rsid w:val="0098785B"/>
    <w:rsid w:val="009A3B3A"/>
    <w:rsid w:val="009D10D8"/>
    <w:rsid w:val="009D2478"/>
    <w:rsid w:val="009E47F8"/>
    <w:rsid w:val="009F7987"/>
    <w:rsid w:val="00A00C93"/>
    <w:rsid w:val="00A14D47"/>
    <w:rsid w:val="00A20CA0"/>
    <w:rsid w:val="00A55F46"/>
    <w:rsid w:val="00A83023"/>
    <w:rsid w:val="00A93A3D"/>
    <w:rsid w:val="00AB5F7E"/>
    <w:rsid w:val="00AC11F5"/>
    <w:rsid w:val="00AC19F4"/>
    <w:rsid w:val="00AC3278"/>
    <w:rsid w:val="00AD1562"/>
    <w:rsid w:val="00AE0C80"/>
    <w:rsid w:val="00AF3FDC"/>
    <w:rsid w:val="00B075E8"/>
    <w:rsid w:val="00B31FCF"/>
    <w:rsid w:val="00B75136"/>
    <w:rsid w:val="00B80FC6"/>
    <w:rsid w:val="00B83969"/>
    <w:rsid w:val="00BB0693"/>
    <w:rsid w:val="00BE071C"/>
    <w:rsid w:val="00BE4864"/>
    <w:rsid w:val="00BE5C44"/>
    <w:rsid w:val="00BF0003"/>
    <w:rsid w:val="00BF0CEF"/>
    <w:rsid w:val="00C051F0"/>
    <w:rsid w:val="00C252F1"/>
    <w:rsid w:val="00C33079"/>
    <w:rsid w:val="00C451E2"/>
    <w:rsid w:val="00C62EE1"/>
    <w:rsid w:val="00C64FEC"/>
    <w:rsid w:val="00CA0FB4"/>
    <w:rsid w:val="00CA4DE9"/>
    <w:rsid w:val="00CB583F"/>
    <w:rsid w:val="00CE5226"/>
    <w:rsid w:val="00D05283"/>
    <w:rsid w:val="00D46D36"/>
    <w:rsid w:val="00D542F6"/>
    <w:rsid w:val="00D55928"/>
    <w:rsid w:val="00D640CC"/>
    <w:rsid w:val="00D71631"/>
    <w:rsid w:val="00D739BF"/>
    <w:rsid w:val="00D74E22"/>
    <w:rsid w:val="00D878F8"/>
    <w:rsid w:val="00D905BF"/>
    <w:rsid w:val="00D9607F"/>
    <w:rsid w:val="00DA4263"/>
    <w:rsid w:val="00DD4B00"/>
    <w:rsid w:val="00DE1EE0"/>
    <w:rsid w:val="00DE72F5"/>
    <w:rsid w:val="00DF3936"/>
    <w:rsid w:val="00E0093C"/>
    <w:rsid w:val="00E117D1"/>
    <w:rsid w:val="00E14EFF"/>
    <w:rsid w:val="00E21020"/>
    <w:rsid w:val="00E21CEA"/>
    <w:rsid w:val="00E33C71"/>
    <w:rsid w:val="00E4319F"/>
    <w:rsid w:val="00E47B1C"/>
    <w:rsid w:val="00E67382"/>
    <w:rsid w:val="00E7400C"/>
    <w:rsid w:val="00E8035D"/>
    <w:rsid w:val="00E876DD"/>
    <w:rsid w:val="00EB1C11"/>
    <w:rsid w:val="00ED72CA"/>
    <w:rsid w:val="00EF7379"/>
    <w:rsid w:val="00F148CC"/>
    <w:rsid w:val="00F3332E"/>
    <w:rsid w:val="00F62970"/>
    <w:rsid w:val="00F63141"/>
    <w:rsid w:val="00F65987"/>
    <w:rsid w:val="00F91F75"/>
    <w:rsid w:val="00F93081"/>
    <w:rsid w:val="00FA7C8A"/>
    <w:rsid w:val="00FB00DF"/>
    <w:rsid w:val="00FB2EB8"/>
    <w:rsid w:val="00FC63A4"/>
    <w:rsid w:val="00FD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3D83"/>
  <w15:chartTrackingRefBased/>
  <w15:docId w15:val="{FE48FBDD-E92B-49DD-951D-0D51FA63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071C"/>
    <w:pPr>
      <w:spacing w:after="0" w:line="240" w:lineRule="auto"/>
      <w:jc w:val="both"/>
    </w:pPr>
    <w:rPr>
      <w:rFonts w:ascii="Cambria" w:eastAsia="MS Mincho" w:hAnsi="Cambria" w:cs="Times New Roman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31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7A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7A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7A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7AA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7AA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7AA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7AA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7AA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E071C"/>
    <w:pPr>
      <w:spacing w:before="1200" w:after="600"/>
      <w:contextualSpacing/>
      <w:jc w:val="center"/>
    </w:pPr>
    <w:rPr>
      <w:rFonts w:ascii="Calibri" w:eastAsia="MS Gothic" w:hAnsi="Calibri"/>
      <w:b/>
      <w:color w:val="000000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E071C"/>
    <w:rPr>
      <w:rFonts w:ascii="Calibri" w:eastAsia="MS Gothic" w:hAnsi="Calibri" w:cs="Times New Roman"/>
      <w:b/>
      <w:color w:val="000000"/>
      <w:spacing w:val="5"/>
      <w:kern w:val="28"/>
      <w:sz w:val="52"/>
      <w:szCs w:val="52"/>
      <w:lang w:val="de-DE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542F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542F6"/>
    <w:rPr>
      <w:rFonts w:ascii="Cambria" w:eastAsia="MS Mincho" w:hAnsi="Cambria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D542F6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E33C71"/>
    <w:rPr>
      <w:color w:val="808080"/>
    </w:rPr>
  </w:style>
  <w:style w:type="paragraph" w:customStyle="1" w:styleId="CitaviBibliographyHeading">
    <w:name w:val="Citavi Bibliography Heading"/>
    <w:basedOn w:val="Standard"/>
    <w:link w:val="CitaviBibliographyHeadingZchn"/>
    <w:uiPriority w:val="99"/>
    <w:rsid w:val="00E33C71"/>
    <w:pPr>
      <w:jc w:val="left"/>
    </w:pPr>
    <w:rPr>
      <w:rFonts w:asciiTheme="minorHAnsi" w:hAnsiTheme="minorHAnsi" w:cstheme="minorHAnsi"/>
      <w:sz w:val="22"/>
      <w:szCs w:val="22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E33C71"/>
    <w:rPr>
      <w:rFonts w:eastAsia="MS Mincho" w:cstheme="minorHAnsi"/>
      <w:lang w:val="de-DE" w:eastAsia="de-DE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E33C71"/>
    <w:pPr>
      <w:tabs>
        <w:tab w:val="left" w:pos="283"/>
      </w:tabs>
      <w:spacing w:after="60"/>
      <w:ind w:left="283" w:hanging="283"/>
      <w:jc w:val="left"/>
    </w:pPr>
    <w:rPr>
      <w:rFonts w:asciiTheme="minorHAnsi" w:hAnsiTheme="minorHAnsi" w:cstheme="minorHAnsi"/>
      <w:sz w:val="22"/>
      <w:szCs w:val="22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E33C71"/>
    <w:rPr>
      <w:rFonts w:eastAsia="MS Mincho" w:cstheme="minorHAnsi"/>
      <w:lang w:val="de-DE" w:eastAsia="de-D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637AAA"/>
    <w:pPr>
      <w:jc w:val="left"/>
    </w:pPr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637A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7A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637AAA"/>
    <w:pPr>
      <w:jc w:val="left"/>
      <w:outlineLvl w:val="9"/>
    </w:pPr>
    <w:rPr>
      <w:lang w:val="en-GB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637A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637AAA"/>
    <w:pPr>
      <w:jc w:val="left"/>
      <w:outlineLvl w:val="9"/>
    </w:pPr>
    <w:rPr>
      <w:lang w:val="en-GB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637A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7A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637AAA"/>
    <w:pPr>
      <w:jc w:val="left"/>
      <w:outlineLvl w:val="9"/>
    </w:pPr>
    <w:rPr>
      <w:lang w:val="en-GB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637AA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7AA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de-DE"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637AAA"/>
    <w:pPr>
      <w:jc w:val="left"/>
      <w:outlineLvl w:val="9"/>
    </w:pPr>
    <w:rPr>
      <w:lang w:val="en-GB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637AA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7AA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de-DE"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637AAA"/>
    <w:pPr>
      <w:jc w:val="left"/>
      <w:outlineLvl w:val="9"/>
    </w:pPr>
    <w:rPr>
      <w:lang w:val="en-GB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637A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7A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637AAA"/>
    <w:pPr>
      <w:jc w:val="left"/>
      <w:outlineLvl w:val="9"/>
    </w:pPr>
    <w:rPr>
      <w:lang w:val="en-GB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637AA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7AA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de-DE"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637AAA"/>
    <w:pPr>
      <w:jc w:val="left"/>
      <w:outlineLvl w:val="9"/>
    </w:pPr>
    <w:rPr>
      <w:lang w:val="en-GB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637A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7A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637AAA"/>
    <w:pPr>
      <w:jc w:val="left"/>
      <w:outlineLvl w:val="9"/>
    </w:pPr>
    <w:rPr>
      <w:lang w:val="en-GB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637A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7A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31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671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6714"/>
    <w:rPr>
      <w:rFonts w:ascii="Segoe UI" w:eastAsia="MS Mincho" w:hAnsi="Segoe UI" w:cs="Segoe UI"/>
      <w:sz w:val="18"/>
      <w:szCs w:val="18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9043A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4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7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46/annurev-biochem-061516-04451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0CB38D-0936-40D6-9163-8DAD1AF0BE96}"/>
      </w:docPartPr>
      <w:docPartBody>
        <w:p w:rsidR="001F79D2" w:rsidRDefault="008562D6">
          <w:r w:rsidRPr="00A0034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D6"/>
    <w:rsid w:val="000C2543"/>
    <w:rsid w:val="001B7978"/>
    <w:rsid w:val="001F79D2"/>
    <w:rsid w:val="003A6E68"/>
    <w:rsid w:val="004375C0"/>
    <w:rsid w:val="00496ADC"/>
    <w:rsid w:val="004E1AEE"/>
    <w:rsid w:val="00651A01"/>
    <w:rsid w:val="008562D6"/>
    <w:rsid w:val="009B2C8A"/>
    <w:rsid w:val="00AE166F"/>
    <w:rsid w:val="00B32B1D"/>
    <w:rsid w:val="00C506A7"/>
    <w:rsid w:val="00CF6ACC"/>
    <w:rsid w:val="00D16FBD"/>
    <w:rsid w:val="00D605D0"/>
    <w:rsid w:val="00E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562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0E602-E29A-4177-8D52-919085F1B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lamert</dc:creator>
  <cp:keywords/>
  <dc:description/>
  <cp:lastModifiedBy>Sergej lamert</cp:lastModifiedBy>
  <cp:revision>125</cp:revision>
  <dcterms:created xsi:type="dcterms:W3CDTF">2020-12-22T08:46:00Z</dcterms:created>
  <dcterms:modified xsi:type="dcterms:W3CDTF">2021-01-18T11:25:00Z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Wiss. Arbeiten</vt:lpwstr>
  </property>
  <property fmtid="{D5CDD505-2E9C-101B-9397-08002B2CF9AE}" pid="3" name="CitaviDocumentProperty_6">
    <vt:lpwstr>False</vt:lpwstr>
  </property>
  <property fmtid="{D5CDD505-2E9C-101B-9397-08002B2CF9AE}" pid="4" name="CitaviDocumentProperty_0">
    <vt:lpwstr>dd40b498-dd96-4c8b-9a97-3f40560c6f42</vt:lpwstr>
  </property>
  <property fmtid="{D5CDD505-2E9C-101B-9397-08002B2CF9AE}" pid="5" name="CitaviDocumentProperty_8">
    <vt:lpwstr>CloudProjectKey=rqpwlrliziiyxwcv43a9yzj7xoaq5cvky8n9frk2rs; ProjectName=Wiss. Arbeiten</vt:lpwstr>
  </property>
  <property fmtid="{D5CDD505-2E9C-101B-9397-08002B2CF9AE}" pid="6" name="CitaviDocumentProperty_1">
    <vt:lpwstr>6.7.0.0</vt:lpwstr>
  </property>
</Properties>
</file>