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AEB（自动紧急制动）Item Definition（相关项定义）</w:t>
      </w:r>
    </w:p>
    <w:p>
      <w:r>
        <w:t>doc_id: ITEM-AEB-001</w:t>
      </w:r>
    </w:p>
    <w:p>
      <w:r>
        <w:t>work_product_type: item-definition</w:t>
      </w:r>
    </w:p>
    <w:p>
      <w:r>
        <w:t>status: Draft, version: v0.1, last_updated: 2026-03-27</w:t>
      </w:r>
    </w:p>
    <w:p>
      <w:pPr>
        <w:pStyle w:val="Heading1"/>
      </w:pPr>
      <w:r>
        <w:t>Change History（变更历史）</w:t>
      </w:r>
    </w:p>
    <w:p>
      <w:pPr>
        <w:pStyle w:val="Heading2"/>
      </w:pPr>
      <w:r>
        <w:t>Document Change History（文档履历）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v0.1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AI Assistant</w:t>
            </w:r>
          </w:p>
        </w:tc>
        <w:tc>
          <w:tcPr>
            <w:tcW w:type="dxa" w:w="1234"/>
          </w:tcPr>
          <w:p>
            <w:r>
              <w:t>2026-03-27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创建 AEB Item Definition 草案</w:t>
            </w:r>
          </w:p>
        </w:tc>
      </w:tr>
    </w:tbl>
    <w:p>
      <w:pPr>
        <w:pStyle w:val="Heading2"/>
      </w:pPr>
      <w:r>
        <w:t>Template Change History（文档模板履历）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Version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Author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Approver</w:t>
            </w:r>
          </w:p>
        </w:tc>
        <w:tc>
          <w:tcPr>
            <w:tcW w:type="dxa" w:w="1234"/>
          </w:tcPr>
          <w:p>
            <w:r>
              <w:t>Approve 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</w:tbl>
    <w:p>
      <w:pPr>
        <w:pStyle w:val="Heading1"/>
      </w:pPr>
      <w:r>
        <w:t>1. General Information（一般信息）</w:t>
      </w:r>
    </w:p>
    <w:p>
      <w:pPr>
        <w:pStyle w:val="Heading2"/>
      </w:pPr>
      <w:r>
        <w:t>1.1 Document Purpose（文档目的）</w:t>
      </w:r>
    </w:p>
    <w:p>
      <w:r>
        <w:t>定义 AEB（Automatic Emergency Braking，自动紧急制动）功能在项目中的功能边界、外部接口、运行场景与约束，作为后续 HARA 与 FSC 的上游输入。</w:t>
      </w:r>
    </w:p>
    <w:p>
      <w:pPr>
        <w:pStyle w:val="Heading2"/>
      </w:pPr>
      <w:r>
        <w:t>1.2 Document Scope（文档范围）</w:t>
      </w:r>
    </w:p>
    <w:p>
      <w:r>
        <w:t>系统/功能边界：</w:t>
        <w:br/>
        <w:t>- 在限定 ODD/工况下，对前向碰撞风险进行评估，并在满足触发条件时自动请求制动以避免/减轻碰撞</w:t>
        <w:br/>
        <w:t>- 涵盖 AEB 的激活/保持/退出逻辑、目标选择与触发逻辑、对制动系统的制动请求输出（不含制动执行闭环细节）</w:t>
        <w:br/>
        <w:t>V 模型阶段：</w:t>
        <w:br/>
        <w:t>- 概念</w:t>
      </w:r>
    </w:p>
    <w:p>
      <w:pPr>
        <w:pStyle w:val="Heading1"/>
      </w:pPr>
      <w:r>
        <w:t>1.3 Input Document（输入文档）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PRD-AEB-001</w:t>
            </w:r>
          </w:p>
        </w:tc>
        <w:tc>
          <w:tcPr>
            <w:tcW w:type="dxa" w:w="2880"/>
          </w:tcPr>
          <w:p>
            <w:r>
              <w:t>AEB 功能需求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ODD-AEB-001</w:t>
            </w:r>
          </w:p>
        </w:tc>
        <w:tc>
          <w:tcPr>
            <w:tcW w:type="dxa" w:w="2880"/>
          </w:tcPr>
          <w:p>
            <w:r>
              <w:t>AEB ODD/适用工况定义（目标类型、速度范围、道路类型等）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  <w:tr>
        <w:tc>
          <w:tcPr>
            <w:tcW w:type="dxa" w:w="2880"/>
          </w:tcPr>
          <w:p>
            <w:r>
              <w:t>SYS-ARCH-001</w:t>
            </w:r>
          </w:p>
        </w:tc>
        <w:tc>
          <w:tcPr>
            <w:tcW w:type="dxa" w:w="2880"/>
          </w:tcPr>
          <w:p>
            <w:r>
              <w:t>系统架构说明</w:t>
            </w:r>
          </w:p>
        </w:tc>
        <w:tc>
          <w:tcPr>
            <w:tcW w:type="dxa" w:w="2880"/>
          </w:tcPr>
          <w:p>
            <w:r>
              <w:t>v0.4</w:t>
            </w:r>
          </w:p>
        </w:tc>
      </w:tr>
      <w:tr>
        <w:tc>
          <w:tcPr>
            <w:tcW w:type="dxa" w:w="2880"/>
          </w:tcPr>
          <w:p>
            <w:r>
              <w:t>IF-SPEC-AEB-001</w:t>
            </w:r>
          </w:p>
        </w:tc>
        <w:tc>
          <w:tcPr>
            <w:tcW w:type="dxa" w:w="2880"/>
          </w:tcPr>
          <w:p>
            <w:r>
              <w:t>AEB 对外接口说明</w:t>
            </w:r>
          </w:p>
        </w:tc>
        <w:tc>
          <w:tcPr>
            <w:tcW w:type="dxa" w:w="2880"/>
          </w:tcPr>
          <w:p>
            <w:r>
              <w:t>v0.1</w:t>
            </w:r>
          </w:p>
        </w:tc>
      </w:tr>
    </w:tbl>
    <w:p>
      <w:pPr>
        <w:pStyle w:val="Heading1"/>
      </w:pPr>
      <w:r>
        <w:t>1.4 References（参考文档）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No.</w:t>
            </w:r>
          </w:p>
        </w:tc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</w:tbl>
    <w:p>
      <w:pPr>
        <w:pStyle w:val="Heading1"/>
      </w:pPr>
      <w:r>
        <w:t>2. Terms and Abbreviations（术语与缩略语）</w:t>
      </w:r>
    </w:p>
    <w:p>
      <w:pPr>
        <w:pStyle w:val="Heading2"/>
      </w:pPr>
      <w:r>
        <w:t>2.1 Terms（术语）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</w:tbl>
    <w:p>
      <w:pPr>
        <w:pStyle w:val="Heading2"/>
      </w:pPr>
      <w:r>
        <w:t>2.2 Abbreviations（缩略语）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</w:tbl>
    <w:p>
      <w:pPr>
        <w:pStyle w:val="Heading1"/>
      </w:pPr>
      <w:r>
        <w:t>正文内容（Main Content）</w:t>
      </w:r>
    </w:p>
    <w:p>
      <w:pPr>
        <w:pStyle w:val="Heading1"/>
      </w:pPr>
      <w:r>
        <w:t>正文内容（Main Content）</w:t>
      </w:r>
    </w:p>
    <w:p>
      <w:pPr>
        <w:pStyle w:val="Heading2"/>
      </w:pPr>
      <w:r>
        <w:t>Item 概述</w:t>
      </w:r>
    </w:p>
    <w:p>
      <w:r>
        <w:t>Item 名称：AEB（Automatic Emergency Braking，自动紧急制动）</w:t>
      </w:r>
    </w:p>
    <w:p>
      <w:r>
        <w:t>功能目标：在限定工况下评估前向碰撞风险，并在满足触发条件时自动请求制动以避免或减轻与前方目标的碰撞；在系统能力不足或驾驶员介入时执行抑制/退出并提示驾驶员。</w:t>
      </w:r>
    </w:p>
    <w:p>
      <w:r>
        <w:t>非安全目标：</w:t>
      </w:r>
    </w:p>
    <w:p>
      <w:pPr>
        <w:pStyle w:val="ListBullet"/>
      </w:pPr>
      <w:r>
        <w:t>降低误触发率并提高驾驶员接受度</w:t>
      </w:r>
    </w:p>
    <w:p>
      <w:pPr>
        <w:pStyle w:val="ListBullet"/>
      </w:pPr>
      <w:r>
        <w:t>在保证安全的前提下减少不必要的强制制动</w:t>
      </w:r>
    </w:p>
    <w:p>
      <w:pPr>
        <w:pStyle w:val="ListBullet"/>
      </w:pPr>
      <w:r>
        <w:t>提升复杂场景（弯道、坡道、低附着）下的稳定性</w:t>
      </w:r>
    </w:p>
    <w:p>
      <w:pPr>
        <w:pStyle w:val="Heading2"/>
      </w:pPr>
      <w:r>
        <w:t>边界与接口</w:t>
      </w:r>
    </w:p>
    <w:p>
      <w:r>
        <w:t>在范围（In Scope）：</w:t>
      </w:r>
    </w:p>
    <w:p>
      <w:pPr>
        <w:pStyle w:val="ListBullet"/>
      </w:pPr>
      <w:r>
        <w:t>AEB 激活/可用/退出状态机与触发条件判定</w:t>
      </w:r>
    </w:p>
    <w:p>
      <w:pPr>
        <w:pStyle w:val="ListBullet"/>
      </w:pPr>
      <w:r>
        <w:t>前向目标与碰撞风险评估（TTC 等指标使用，具体算法按项目）</w:t>
      </w:r>
    </w:p>
    <w:p>
      <w:pPr>
        <w:pStyle w:val="ListBullet"/>
      </w:pPr>
      <w:r>
        <w:t>制动请求输出（减速度目标/制动压力请求/制动等级等，按架构）</w:t>
      </w:r>
    </w:p>
    <w:p>
      <w:pPr>
        <w:pStyle w:val="ListBullet"/>
      </w:pPr>
      <w:r>
        <w:t>误触发抑制与驾驶员介入检测（踏板、方向盘等）</w:t>
      </w:r>
    </w:p>
    <w:p>
      <w:pPr>
        <w:pStyle w:val="ListBullet"/>
      </w:pPr>
      <w:r>
        <w:t>与 FCW（Forward Collision Warning，前向碰撞预警）协同（若属于同一功能簇）</w:t>
      </w:r>
    </w:p>
    <w:p>
      <w:r>
        <w:t>不在范围（Out of Scope）：</w:t>
      </w:r>
    </w:p>
    <w:p>
      <w:pPr>
        <w:pStyle w:val="ListBullet"/>
      </w:pPr>
      <w:r>
        <w:t>制动执行闭环控制算法细节（由制动/底盘控制器实现）</w:t>
      </w:r>
    </w:p>
    <w:p>
      <w:pPr>
        <w:pStyle w:val="ListBullet"/>
      </w:pPr>
      <w:r>
        <w:t>横向避让策略（如自动转向避障，若有则另行界定）</w:t>
      </w:r>
    </w:p>
    <w:p>
      <w:pPr>
        <w:pStyle w:val="Heading3"/>
      </w:pPr>
      <w:r>
        <w:t>外部接口清单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IF-ID</w:t>
            </w:r>
          </w:p>
        </w:tc>
        <w:tc>
          <w:tcPr>
            <w:tcW w:type="dxa" w:w="1440"/>
          </w:tcPr>
          <w:p>
            <w:r>
              <w:t>接口对象</w:t>
            </w:r>
          </w:p>
        </w:tc>
        <w:tc>
          <w:tcPr>
            <w:tcW w:type="dxa" w:w="1440"/>
          </w:tcPr>
          <w:p>
            <w:r>
              <w:t>输入/输出</w:t>
            </w:r>
          </w:p>
        </w:tc>
        <w:tc>
          <w:tcPr>
            <w:tcW w:type="dxa" w:w="1440"/>
          </w:tcPr>
          <w:p>
            <w:r>
              <w:t>信号/消息</w:t>
            </w:r>
          </w:p>
        </w:tc>
        <w:tc>
          <w:tcPr>
            <w:tcW w:type="dxa" w:w="1440"/>
          </w:tcPr>
          <w:p>
            <w:r>
              <w:t>正常范围</w:t>
            </w:r>
          </w:p>
        </w:tc>
        <w:tc>
          <w:tcPr>
            <w:tcW w:type="dxa" w:w="1440"/>
          </w:tcPr>
          <w:p>
            <w:r>
              <w:t>异常处理</w:t>
            </w:r>
          </w:p>
        </w:tc>
      </w:tr>
      <w:tr>
        <w:tc>
          <w:tcPr>
            <w:tcW w:type="dxa" w:w="1440"/>
          </w:tcPr>
          <w:p>
            <w:r>
              <w:t>IF-AEB-001</w:t>
            </w:r>
          </w:p>
        </w:tc>
        <w:tc>
          <w:tcPr>
            <w:tcW w:type="dxa" w:w="1440"/>
          </w:tcPr>
          <w:p>
            <w:r>
              <w:t>感知系统（雷达/摄像头/融合，按项目）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前向目标列表（距离/相对速度/类别/置信度/ID）、目标有效位</w:t>
            </w:r>
          </w:p>
        </w:tc>
        <w:tc>
          <w:tcPr>
            <w:tcW w:type="dxa" w:w="1440"/>
          </w:tcPr>
          <w:p>
            <w:r>
              <w:t>周期与时延满足触发判定需求，置信度满足最小要求</w:t>
            </w:r>
          </w:p>
        </w:tc>
        <w:tc>
          <w:tcPr>
            <w:tcW w:type="dxa" w:w="1440"/>
          </w:tcPr>
          <w:p>
            <w:r>
              <w:t>置信度不足时抑制触发并提示功能不可用/降级</w:t>
            </w:r>
          </w:p>
        </w:tc>
      </w:tr>
      <w:tr>
        <w:tc>
          <w:tcPr>
            <w:tcW w:type="dxa" w:w="1440"/>
          </w:tcPr>
          <w:p>
            <w:r>
              <w:t>IF-AEB-002</w:t>
            </w:r>
          </w:p>
        </w:tc>
        <w:tc>
          <w:tcPr>
            <w:tcW w:type="dxa" w:w="1440"/>
          </w:tcPr>
          <w:p>
            <w:r>
              <w:t>车辆状态总线（CAN/Ethernet）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车速、纵向加速度、制动踏板/油门踏板、方向盘角度/扭矩、ESC/ABS 状态</w:t>
            </w:r>
          </w:p>
        </w:tc>
        <w:tc>
          <w:tcPr>
            <w:tcW w:type="dxa" w:w="1440"/>
          </w:tcPr>
          <w:p>
            <w:r>
              <w:t>信号有效且周期满足触发判定与抑制逻辑</w:t>
            </w:r>
          </w:p>
        </w:tc>
        <w:tc>
          <w:tcPr>
            <w:tcW w:type="dxa" w:w="1440"/>
          </w:tcPr>
          <w:p>
            <w:r>
              <w:t>关键状态失效触发退出/禁止触发并上报故障</w:t>
            </w:r>
          </w:p>
        </w:tc>
      </w:tr>
      <w:tr>
        <w:tc>
          <w:tcPr>
            <w:tcW w:type="dxa" w:w="1440"/>
          </w:tcPr>
          <w:p>
            <w:r>
              <w:t>IF-AEB-003</w:t>
            </w:r>
          </w:p>
        </w:tc>
        <w:tc>
          <w:tcPr>
            <w:tcW w:type="dxa" w:w="1440"/>
          </w:tcPr>
          <w:p>
            <w:r>
              <w:t>制动/底盘控制器或域控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AEB 制动请求（等级/减速度目标/有效位）、释放/退出请求（如适用）、执行状态反馈</w:t>
            </w:r>
          </w:p>
        </w:tc>
        <w:tc>
          <w:tcPr>
            <w:tcW w:type="dxa" w:w="1440"/>
          </w:tcPr>
          <w:p>
            <w:r>
              <w:t>下游确认接收并在规定时间内建立制动，反馈可用性与限制原因</w:t>
            </w:r>
          </w:p>
        </w:tc>
        <w:tc>
          <w:tcPr>
            <w:tcW w:type="dxa" w:w="1440"/>
          </w:tcPr>
          <w:p>
            <w:r>
              <w:t>通信超时/拒绝执行时触发故障上报并提示驾驶员（碰撞缓解能力下降）</w:t>
            </w:r>
          </w:p>
        </w:tc>
      </w:tr>
      <w:tr>
        <w:tc>
          <w:tcPr>
            <w:tcW w:type="dxa" w:w="1440"/>
          </w:tcPr>
          <w:p>
            <w:r>
              <w:t>IF-AEB-004</w:t>
            </w:r>
          </w:p>
        </w:tc>
        <w:tc>
          <w:tcPr>
            <w:tcW w:type="dxa" w:w="1440"/>
          </w:tcPr>
          <w:p>
            <w:r>
              <w:t>HMI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功能可用/激活/触发提示、告警等级、原因码</w:t>
            </w:r>
          </w:p>
        </w:tc>
        <w:tc>
          <w:tcPr>
            <w:tcW w:type="dxa" w:w="1440"/>
          </w:tcPr>
          <w:p>
            <w:r>
              <w:t>告警通路可用且优先级正确</w:t>
            </w:r>
          </w:p>
        </w:tc>
        <w:tc>
          <w:tcPr>
            <w:tcW w:type="dxa" w:w="1440"/>
          </w:tcPr>
          <w:p>
            <w:r>
              <w:t>HMI 不可用时限制功能或提升保守策略（按项目）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