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37A5F" w14:textId="7DA22783" w:rsidR="0037688C" w:rsidRPr="0037688C" w:rsidRDefault="0037688C" w:rsidP="006371BD">
      <w:pPr>
        <w:rPr>
          <w:rFonts w:hint="eastAsia"/>
          <w:lang w:eastAsia="zh-CN"/>
        </w:rPr>
      </w:pPr>
    </w:p>
    <w:p>
      <w:pPr>
        <w:pStyle w:val="aa"/>
      </w:pPr>
      <w:r>
        <w:rPr>
          <w:rFonts w:ascii="Calibri" w:hAnsi="Calibri"/>
          <w:b/>
          <w:sz w:val="44"/>
        </w:rPr>
        <w:t>雨刮器系统（Wiper System）Item Definition（相关项定义）</w:t>
      </w:r>
    </w:p>
    <w:p>
      <w:r>
        <w:t>doc_id: ITEM-WIPER-001</w:t>
      </w:r>
    </w:p>
    <w:p>
      <w:r>
        <w:t>work_product_type: item-definition</w:t>
      </w:r>
    </w:p>
    <w:p>
      <w:r>
        <w:t>status: Draft, version: v0.1, last_updated: 2026-03-27</w:t>
      </w:r>
    </w:p>
    <w:p>
      <w:pPr>
        <w:pStyle w:val="1"/>
      </w:pPr>
      <w:r>
        <w:rPr>
          <w:rFonts w:ascii="Calibri" w:hAnsi="Calibri"/>
          <w:b/>
          <w:sz w:val="32"/>
        </w:rPr>
        <w:t>Change History（变更历史）</w:t>
      </w:r>
    </w:p>
    <w:p>
      <w:pPr>
        <w:pStyle w:val="21"/>
      </w:pPr>
      <w:r>
        <w:rPr>
          <w:rFonts w:ascii="Calibri" w:hAnsi="Calibri"/>
          <w:b/>
          <w:sz w:val="26"/>
        </w:rPr>
        <w:t>Document Change History（文档履历）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</w:tcPr>
          <w:p>
            <w:r>
              <w:t>Version</w:t>
            </w:r>
          </w:p>
        </w:tc>
        <w:tc>
          <w:tcPr>
            <w:tcW w:type="dxa" w:w="1543"/>
          </w:tcPr>
          <w:p>
            <w:r>
              <w:t>Status</w:t>
            </w:r>
          </w:p>
        </w:tc>
        <w:tc>
          <w:tcPr>
            <w:tcW w:type="dxa" w:w="1543"/>
          </w:tcPr>
          <w:p>
            <w:r>
              <w:t>Author</w:t>
            </w:r>
          </w:p>
        </w:tc>
        <w:tc>
          <w:tcPr>
            <w:tcW w:type="dxa" w:w="1543"/>
          </w:tcPr>
          <w:p>
            <w:r>
              <w:t>Date</w:t>
            </w:r>
          </w:p>
        </w:tc>
        <w:tc>
          <w:tcPr>
            <w:tcW w:type="dxa" w:w="1543"/>
          </w:tcPr>
          <w:p>
            <w:r>
              <w:t>Approver</w:t>
            </w:r>
          </w:p>
        </w:tc>
        <w:tc>
          <w:tcPr>
            <w:tcW w:type="dxa" w:w="1543"/>
          </w:tcPr>
          <w:p>
            <w:r>
              <w:t>Approve Date</w:t>
            </w:r>
          </w:p>
        </w:tc>
        <w:tc>
          <w:tcPr>
            <w:tcW w:type="dxa" w:w="1543"/>
          </w:tcPr>
          <w:p>
            <w:r>
              <w:t>Description</w:t>
            </w:r>
          </w:p>
        </w:tc>
      </w:tr>
      <w:tr>
        <w:tc>
          <w:tcPr>
            <w:tcW w:type="dxa" w:w="1543"/>
          </w:tcPr>
          <w:p>
            <w:r>
              <w:t>v0.1</w:t>
            </w:r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>
              <w:t>AI Assistant</w:t>
            </w:r>
          </w:p>
        </w:tc>
        <w:tc>
          <w:tcPr>
            <w:tcW w:type="dxa" w:w="1543"/>
          </w:tcPr>
          <w:p>
            <w:r>
              <w:t>2026-03-27</w:t>
            </w:r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>
              <w:t>创建雨刮器系统 Item Definition 草案</w:t>
            </w:r>
          </w:p>
        </w:tc>
      </w:tr>
    </w:tbl>
    <w:p>
      <w:pPr>
        <w:pStyle w:val="21"/>
      </w:pPr>
      <w:r>
        <w:rPr>
          <w:rFonts w:ascii="Calibri" w:hAnsi="Calibri"/>
          <w:b/>
          <w:sz w:val="26"/>
        </w:rPr>
        <w:t>Template Change History（文档模板履历）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</w:tcPr>
          <w:p>
            <w:r>
              <w:t>Version</w:t>
            </w:r>
          </w:p>
        </w:tc>
        <w:tc>
          <w:tcPr>
            <w:tcW w:type="dxa" w:w="1543"/>
          </w:tcPr>
          <w:p>
            <w:r>
              <w:t>Status</w:t>
            </w:r>
          </w:p>
        </w:tc>
        <w:tc>
          <w:tcPr>
            <w:tcW w:type="dxa" w:w="1543"/>
          </w:tcPr>
          <w:p>
            <w:r>
              <w:t>Author</w:t>
            </w:r>
          </w:p>
        </w:tc>
        <w:tc>
          <w:tcPr>
            <w:tcW w:type="dxa" w:w="1543"/>
          </w:tcPr>
          <w:p>
            <w:r>
              <w:t>Date</w:t>
            </w:r>
          </w:p>
        </w:tc>
        <w:tc>
          <w:tcPr>
            <w:tcW w:type="dxa" w:w="1543"/>
          </w:tcPr>
          <w:p>
            <w:r>
              <w:t>Approver</w:t>
            </w:r>
          </w:p>
        </w:tc>
        <w:tc>
          <w:tcPr>
            <w:tcW w:type="dxa" w:w="1543"/>
          </w:tcPr>
          <w:p>
            <w:r>
              <w:t>Approve Date</w:t>
            </w:r>
          </w:p>
        </w:tc>
        <w:tc>
          <w:tcPr>
            <w:tcW w:type="dxa" w:w="1543"/>
          </w:tcPr>
          <w:p>
            <w:r>
              <w:t>Description</w:t>
            </w:r>
          </w:p>
        </w:tc>
      </w:tr>
    </w:tbl>
    <w:p>
      <w:pPr>
        <w:pStyle w:val="1"/>
      </w:pPr>
      <w:r>
        <w:rPr>
          <w:rFonts w:ascii="Calibri" w:hAnsi="Calibri"/>
          <w:b/>
          <w:sz w:val="32"/>
        </w:rPr>
        <w:t>1. General Information（一般信息）</w:t>
      </w:r>
    </w:p>
    <w:p>
      <w:pPr>
        <w:pStyle w:val="21"/>
      </w:pPr>
      <w:r>
        <w:rPr>
          <w:rFonts w:ascii="Calibri" w:hAnsi="Calibri"/>
          <w:b/>
          <w:sz w:val="26"/>
        </w:rPr>
        <w:t>1.1 Document Purpose（文档目的）</w:t>
      </w:r>
    </w:p>
    <w:p>
      <w:r>
        <w:t>定义雨刮器系统在项目中的功能边界、外部接口、运行场景与约束，作为后续 HARA 与 FSC 的上游输入。</w:t>
      </w:r>
    </w:p>
    <w:p>
      <w:pPr>
        <w:pStyle w:val="21"/>
      </w:pPr>
      <w:r>
        <w:rPr>
          <w:rFonts w:ascii="Calibri" w:hAnsi="Calibri"/>
          <w:b/>
          <w:sz w:val="26"/>
        </w:rPr>
        <w:t>1.2 Document Scope（文档范围）</w:t>
      </w:r>
    </w:p>
    <w:p>
      <w:r>
        <w:t>系统/功能边界：</w:t>
        <w:br/>
        <w:t>- 提供前风挡雨刮（可选：后风挡雨刮）控制，包括手动挡位、自动雨量感应（若配备）、间歇/连续/高速模式</w:t>
        <w:br/>
        <w:t>- 涵盖雨刮控制逻辑、驱动请求输出与故障/降级策略（不含电机/机械结构设计细节）</w:t>
        <w:br/>
        <w:t>V 模型阶段：</w:t>
        <w:br/>
        <w:t>- 概念</w:t>
      </w:r>
    </w:p>
    <w:p>
      <w:pPr>
        <w:pStyle w:val="1"/>
      </w:pPr>
      <w:r>
        <w:rPr>
          <w:rFonts w:ascii="Calibri" w:hAnsi="Calibri"/>
          <w:b/>
          <w:sz w:val="32"/>
        </w:rPr>
        <w:t>1.3 Input Document（输入文档）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Document No.</w:t>
            </w:r>
          </w:p>
        </w:tc>
        <w:tc>
          <w:tcPr>
            <w:tcW w:type="dxa" w:w="3600"/>
          </w:tcPr>
          <w:p>
            <w:r>
              <w:t>File name</w:t>
            </w:r>
          </w:p>
        </w:tc>
        <w:tc>
          <w:tcPr>
            <w:tcW w:type="dxa" w:w="3600"/>
          </w:tcPr>
          <w:p>
            <w:r>
              <w:t>Version</w:t>
            </w:r>
          </w:p>
        </w:tc>
      </w:tr>
      <w:tr>
        <w:tc>
          <w:tcPr>
            <w:tcW w:type="dxa" w:w="3600"/>
          </w:tcPr>
          <w:p>
            <w:r>
              <w:t>PRD-WIPER-001</w:t>
            </w:r>
          </w:p>
        </w:tc>
        <w:tc>
          <w:tcPr>
            <w:tcW w:type="dxa" w:w="3600"/>
          </w:tcPr>
          <w:p>
            <w:r>
              <w:t>雨刮器功能需求</w:t>
            </w:r>
          </w:p>
        </w:tc>
        <w:tc>
          <w:tcPr>
            <w:tcW w:type="dxa" w:w="3600"/>
          </w:tcPr>
          <w:p>
            <w:r>
              <w:t>v0.1</w:t>
            </w:r>
          </w:p>
        </w:tc>
      </w:tr>
      <w:tr>
        <w:tc>
          <w:tcPr>
            <w:tcW w:type="dxa" w:w="3600"/>
          </w:tcPr>
          <w:p>
            <w:r>
              <w:t>IF-SPEC-WIPER-001</w:t>
            </w:r>
          </w:p>
        </w:tc>
        <w:tc>
          <w:tcPr>
            <w:tcW w:type="dxa" w:w="3600"/>
          </w:tcPr>
          <w:p>
            <w:r>
              <w:t>雨刮器对外接口说明</w:t>
            </w:r>
          </w:p>
        </w:tc>
        <w:tc>
          <w:tcPr>
            <w:tcW w:type="dxa" w:w="3600"/>
          </w:tcPr>
          <w:p>
            <w:r>
              <w:t>v0.1</w:t>
            </w:r>
          </w:p>
        </w:tc>
      </w:tr>
      <w:tr>
        <w:tc>
          <w:tcPr>
            <w:tcW w:type="dxa" w:w="3600"/>
          </w:tcPr>
          <w:p>
            <w:r>
              <w:t>SYS-ARCH-001</w:t>
            </w:r>
          </w:p>
        </w:tc>
        <w:tc>
          <w:tcPr>
            <w:tcW w:type="dxa" w:w="3600"/>
          </w:tcPr>
          <w:p>
            <w:r>
              <w:t>系统架构说明</w:t>
            </w:r>
          </w:p>
        </w:tc>
        <w:tc>
          <w:tcPr>
            <w:tcW w:type="dxa" w:w="3600"/>
          </w:tcPr>
          <w:p>
            <w:r>
              <w:t>v0.4</w:t>
            </w:r>
          </w:p>
        </w:tc>
      </w:tr>
    </w:tbl>
    <w:p>
      <w:pPr>
        <w:pStyle w:val="1"/>
      </w:pPr>
      <w:r>
        <w:rPr>
          <w:rFonts w:ascii="Calibri" w:hAnsi="Calibri"/>
          <w:b/>
          <w:sz w:val="32"/>
        </w:rPr>
        <w:t>1.4 References（参考文档）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Document No.</w:t>
            </w:r>
          </w:p>
        </w:tc>
        <w:tc>
          <w:tcPr>
            <w:tcW w:type="dxa" w:w="3600"/>
          </w:tcPr>
          <w:p>
            <w:r>
              <w:t>File name</w:t>
            </w:r>
          </w:p>
        </w:tc>
        <w:tc>
          <w:tcPr>
            <w:tcW w:type="dxa" w:w="3600"/>
          </w:tcPr>
          <w:p>
            <w:r>
              <w:t>Version</w:t>
            </w:r>
          </w:p>
        </w:tc>
      </w:tr>
    </w:tbl>
    <w:p>
      <w:pPr>
        <w:pStyle w:val="1"/>
      </w:pPr>
      <w:r>
        <w:rPr>
          <w:rFonts w:ascii="Calibri" w:hAnsi="Calibri"/>
          <w:b/>
          <w:sz w:val="32"/>
        </w:rPr>
        <w:t>2. Terms and Abbreviations（术语与缩略语）</w:t>
      </w:r>
    </w:p>
    <w:p>
      <w:pPr>
        <w:pStyle w:val="21"/>
      </w:pPr>
      <w:r>
        <w:rPr>
          <w:rFonts w:ascii="Calibri" w:hAnsi="Calibri"/>
          <w:b/>
          <w:sz w:val="26"/>
        </w:rPr>
        <w:t>2.1 Terms（术语）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Term</w:t>
            </w:r>
          </w:p>
        </w:tc>
        <w:tc>
          <w:tcPr>
            <w:tcW w:type="dxa" w:w="3600"/>
          </w:tcPr>
          <w:p>
            <w:r>
              <w:t>Definition</w:t>
            </w:r>
          </w:p>
        </w:tc>
        <w:tc>
          <w:tcPr>
            <w:tcW w:type="dxa" w:w="3600"/>
          </w:tcPr>
          <w:p>
            <w:r>
              <w:t>Source</w:t>
            </w:r>
          </w:p>
        </w:tc>
      </w:tr>
    </w:tbl>
    <w:p>
      <w:pPr>
        <w:pStyle w:val="21"/>
      </w:pPr>
      <w:r>
        <w:rPr>
          <w:rFonts w:ascii="Calibri" w:hAnsi="Calibri"/>
          <w:b/>
          <w:sz w:val="26"/>
        </w:rPr>
        <w:t>2.2 Abbreviations（缩略语）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Term</w:t>
            </w:r>
          </w:p>
        </w:tc>
        <w:tc>
          <w:tcPr>
            <w:tcW w:type="dxa" w:w="5400"/>
          </w:tcPr>
          <w:p>
            <w:r>
              <w:t>Definition</w:t>
            </w:r>
          </w:p>
        </w:tc>
      </w:tr>
    </w:tbl>
    <w:p>
      <w:pPr>
        <w:pStyle w:val="1"/>
      </w:pPr>
      <w:r>
        <w:rPr>
          <w:rFonts w:ascii="Calibri" w:hAnsi="Calibri"/>
          <w:b/>
          <w:sz w:val="32"/>
        </w:rPr>
        <w:t>正文内容（Main Content）</w:t>
      </w:r>
    </w:p>
    <w:p>
      <w:pPr>
        <w:pStyle w:val="1"/>
      </w:pPr>
      <w:r>
        <w:rPr>
          <w:rFonts w:ascii="Calibri" w:hAnsi="Calibri"/>
          <w:b/>
          <w:sz w:val="32"/>
        </w:rPr>
        <w:t>正文内容（Main Content）</w:t>
      </w:r>
    </w:p>
    <w:p>
      <w:pPr>
        <w:pStyle w:val="21"/>
      </w:pPr>
      <w:r>
        <w:t>Item 概述</w:t>
      </w:r>
    </w:p>
    <w:p>
      <w:r>
        <w:t>Item 名称：雨刮器系统（Wiper System）</w:t>
      </w:r>
    </w:p>
    <w:p>
      <w:r>
        <w:t>功能目标：在雨/雪/飞溅等影响风挡透明度的情况下，通过雨刮控制提升驾驶员视野；支持手动控制与可选自动控制，并在故障时提供可用的降级/提示策略。</w:t>
      </w:r>
    </w:p>
    <w:p>
      <w:r>
        <w:t>非安全目标：</w:t>
      </w:r>
    </w:p>
    <w:p>
      <w:pPr>
        <w:pStyle w:val="a0"/>
      </w:pPr>
      <w:r>
        <w:t>提升自动雨刮舒适性与可接受性（避免频繁抖动/误触发）</w:t>
      </w:r>
    </w:p>
    <w:p>
      <w:pPr>
        <w:pStyle w:val="a0"/>
      </w:pPr>
      <w:r>
        <w:t>降低噪声与电机负载，提升寿命</w:t>
      </w:r>
    </w:p>
    <w:p>
      <w:pPr>
        <w:pStyle w:val="21"/>
      </w:pPr>
      <w:r>
        <w:t>边界与接口</w:t>
      </w:r>
    </w:p>
    <w:p>
      <w:r>
        <w:t>在范围（In Scope）：</w:t>
      </w:r>
    </w:p>
    <w:p>
      <w:pPr>
        <w:pStyle w:val="a0"/>
      </w:pPr>
      <w:r>
        <w:t>雨刮模式控制（OFF/间歇/低速/高速/单次刮拭）</w:t>
      </w:r>
    </w:p>
    <w:p>
      <w:pPr>
        <w:pStyle w:val="a0"/>
      </w:pPr>
      <w:r>
        <w:t>自动雨刮控制（若配备雨量传感器）</w:t>
      </w:r>
    </w:p>
    <w:p>
      <w:pPr>
        <w:pStyle w:val="a0"/>
      </w:pPr>
      <w:r>
        <w:t>对雨刮电机/驱动输出控制请求（占空比/速度档位等，按架构）</w:t>
      </w:r>
    </w:p>
    <w:p>
      <w:pPr>
        <w:pStyle w:val="a0"/>
      </w:pPr>
      <w:r>
        <w:t>故障检测（堵转、过流、欠压、通信异常）与降级策略（限速/停止/提示）</w:t>
      </w:r>
    </w:p>
    <w:p>
      <w:r>
        <w:t>不在范围（Out of Scope）：</w:t>
      </w:r>
    </w:p>
    <w:p>
      <w:pPr>
        <w:pStyle w:val="a0"/>
      </w:pPr>
      <w:r>
        <w:t>雨刮臂/刮片机械结构设计</w:t>
      </w:r>
    </w:p>
    <w:p>
      <w:pPr>
        <w:pStyle w:val="a0"/>
      </w:pPr>
      <w:r>
        <w:t>玻璃加热除霜策略（若有则另行界定）</w:t>
      </w:r>
    </w:p>
    <w:p>
      <w:pPr>
        <w:pStyle w:val="31"/>
      </w:pPr>
      <w:r>
        <w:t>外部接口清单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IF-ID</w:t>
            </w:r>
          </w:p>
        </w:tc>
        <w:tc>
          <w:tcPr>
            <w:tcW w:type="dxa" w:w="1800"/>
          </w:tcPr>
          <w:p>
            <w:r>
              <w:t>接口对象</w:t>
            </w:r>
          </w:p>
        </w:tc>
        <w:tc>
          <w:tcPr>
            <w:tcW w:type="dxa" w:w="1800"/>
          </w:tcPr>
          <w:p>
            <w:r>
              <w:t>输入/输出</w:t>
            </w:r>
          </w:p>
        </w:tc>
        <w:tc>
          <w:tcPr>
            <w:tcW w:type="dxa" w:w="1800"/>
          </w:tcPr>
          <w:p>
            <w:r>
              <w:t>信号/消息</w:t>
            </w:r>
          </w:p>
        </w:tc>
        <w:tc>
          <w:tcPr>
            <w:tcW w:type="dxa" w:w="1800"/>
          </w:tcPr>
          <w:p>
            <w:r>
              <w:t>正常范围</w:t>
            </w:r>
          </w:p>
        </w:tc>
        <w:tc>
          <w:tcPr>
            <w:tcW w:type="dxa" w:w="1800"/>
          </w:tcPr>
          <w:p>
            <w:r>
              <w:t>异常处理</w:t>
            </w:r>
          </w:p>
        </w:tc>
      </w:tr>
      <w:tr>
        <w:tc>
          <w:tcPr>
            <w:tcW w:type="dxa" w:w="1800"/>
          </w:tcPr>
          <w:p>
            <w:r>
              <w:t>IF-WIPER-001</w:t>
            </w:r>
          </w:p>
        </w:tc>
        <w:tc>
          <w:tcPr>
            <w:tcW w:type="dxa" w:w="1800"/>
          </w:tcPr>
          <w:p>
            <w:r>
              <w:t>组合开关/雨刮控制输入（柱开关/触控）</w:t>
            </w:r>
          </w:p>
        </w:tc>
        <w:tc>
          <w:tcPr>
            <w:tcW w:type="dxa" w:w="1800"/>
          </w:tcPr>
          <w:p>
            <w:r>
              <w:t>输入</w:t>
            </w:r>
          </w:p>
        </w:tc>
        <w:tc>
          <w:tcPr>
            <w:tcW w:type="dxa" w:w="1800"/>
          </w:tcPr>
          <w:p>
            <w:r>
              <w:t>模式选择、间歇档位、单次刮拭指令</w:t>
            </w:r>
          </w:p>
        </w:tc>
        <w:tc>
          <w:tcPr>
            <w:tcW w:type="dxa" w:w="1800"/>
          </w:tcPr>
          <w:p>
            <w:r>
              <w:t>输入信号有效且去抖满足规格</w:t>
            </w:r>
          </w:p>
        </w:tc>
        <w:tc>
          <w:tcPr>
            <w:tcW w:type="dxa" w:w="1800"/>
          </w:tcPr>
          <w:p>
            <w:r>
              <w:t>输入异常时保持当前状态或进入安全降级（待定）</w:t>
            </w:r>
          </w:p>
        </w:tc>
      </w:tr>
      <w:tr>
        <w:tc>
          <w:tcPr>
            <w:tcW w:type="dxa" w:w="1800"/>
          </w:tcPr>
          <w:p>
            <w:r>
              <w:t>IF-WIPER-002</w:t>
            </w:r>
          </w:p>
        </w:tc>
        <w:tc>
          <w:tcPr>
            <w:tcW w:type="dxa" w:w="1800"/>
          </w:tcPr>
          <w:p>
            <w:r>
              <w:t>雨量传感器（可选）</w:t>
            </w:r>
          </w:p>
        </w:tc>
        <w:tc>
          <w:tcPr>
            <w:tcW w:type="dxa" w:w="1800"/>
          </w:tcPr>
          <w:p>
            <w:r>
              <w:t>输入</w:t>
            </w:r>
          </w:p>
        </w:tc>
        <w:tc>
          <w:tcPr>
            <w:tcW w:type="dxa" w:w="1800"/>
          </w:tcPr>
          <w:p>
            <w:r>
              <w:t>雨量等级、有效位/置信度</w:t>
            </w:r>
          </w:p>
        </w:tc>
        <w:tc>
          <w:tcPr>
            <w:tcW w:type="dxa" w:w="1800"/>
          </w:tcPr>
          <w:p>
            <w:r>
              <w:t>输出周期与有效位满足自动控制需求</w:t>
            </w:r>
          </w:p>
        </w:tc>
        <w:tc>
          <w:tcPr>
            <w:tcW w:type="dxa" w:w="1800"/>
          </w:tcPr>
          <w:p>
            <w:r>
              <w:t>传感器无效时退出自动模式并提示（待定）</w:t>
            </w:r>
          </w:p>
        </w:tc>
      </w:tr>
      <w:tr>
        <w:tc>
          <w:tcPr>
            <w:tcW w:type="dxa" w:w="1800"/>
          </w:tcPr>
          <w:p>
            <w:r>
              <w:t>IF-WIPER-003</w:t>
            </w:r>
          </w:p>
        </w:tc>
        <w:tc>
          <w:tcPr>
            <w:tcW w:type="dxa" w:w="1800"/>
          </w:tcPr>
          <w:p>
            <w:r>
              <w:t>车辆状态总线（CAN/Ethernet）</w:t>
            </w:r>
          </w:p>
        </w:tc>
        <w:tc>
          <w:tcPr>
            <w:tcW w:type="dxa" w:w="1800"/>
          </w:tcPr>
          <w:p>
            <w:r>
              <w:t>输入</w:t>
            </w:r>
          </w:p>
        </w:tc>
        <w:tc>
          <w:tcPr>
            <w:tcW w:type="dxa" w:w="1800"/>
          </w:tcPr>
          <w:p>
            <w:r>
              <w:t>车速、点火状态、雨刮系统诊断信息、供电状态</w:t>
            </w:r>
          </w:p>
        </w:tc>
        <w:tc>
          <w:tcPr>
            <w:tcW w:type="dxa" w:w="1800"/>
          </w:tcPr>
          <w:p>
            <w:r>
              <w:t>信号周期与质量位有效</w:t>
            </w:r>
          </w:p>
        </w:tc>
        <w:tc>
          <w:tcPr>
            <w:tcW w:type="dxa" w:w="1800"/>
          </w:tcPr>
          <w:p>
            <w:r>
              <w:t>关键状态丢失时进入保守策略（待定）</w:t>
            </w:r>
          </w:p>
        </w:tc>
      </w:tr>
      <w:tr>
        <w:tc>
          <w:tcPr>
            <w:tcW w:type="dxa" w:w="1800"/>
          </w:tcPr>
          <w:p>
            <w:r>
              <w:t>IF-WIPER-004</w:t>
            </w:r>
          </w:p>
        </w:tc>
        <w:tc>
          <w:tcPr>
            <w:tcW w:type="dxa" w:w="1800"/>
          </w:tcPr>
          <w:p>
            <w:r>
              <w:t>雨刮电机/驱动模块（BCM/驱动器）</w:t>
            </w:r>
          </w:p>
        </w:tc>
        <w:tc>
          <w:tcPr>
            <w:tcW w:type="dxa" w:w="1800"/>
          </w:tcPr>
          <w:p>
            <w:r>
              <w:t>输出</w:t>
            </w:r>
          </w:p>
        </w:tc>
        <w:tc>
          <w:tcPr>
            <w:tcW w:type="dxa" w:w="1800"/>
          </w:tcPr>
          <w:p>
            <w:r>
              <w:t>速度档位/控制请求、使能/禁用</w:t>
            </w:r>
          </w:p>
        </w:tc>
        <w:tc>
          <w:tcPr>
            <w:tcW w:type="dxa" w:w="1800"/>
          </w:tcPr>
          <w:p>
            <w:r>
              <w:t>执行并反馈状态（如过流/堵转）</w:t>
            </w:r>
          </w:p>
        </w:tc>
        <w:tc>
          <w:tcPr>
            <w:tcW w:type="dxa" w:w="1800"/>
          </w:tcPr>
          <w:p>
            <w:r>
              <w:t>执行异常时降级并提示（待定）</w:t>
            </w:r>
          </w:p>
        </w:tc>
      </w:tr>
      <w:tr>
        <w:tc>
          <w:tcPr>
            <w:tcW w:type="dxa" w:w="1800"/>
          </w:tcPr>
          <w:p>
            <w:r>
              <w:t>IF-WIPER-005</w:t>
            </w:r>
          </w:p>
        </w:tc>
        <w:tc>
          <w:tcPr>
            <w:tcW w:type="dxa" w:w="1800"/>
          </w:tcPr>
          <w:p>
            <w:r>
              <w:t>HMI/仪表</w:t>
            </w:r>
          </w:p>
        </w:tc>
        <w:tc>
          <w:tcPr>
            <w:tcW w:type="dxa" w:w="1800"/>
          </w:tcPr>
          <w:p>
            <w:r>
              <w:t>输出</w:t>
            </w:r>
          </w:p>
        </w:tc>
        <w:tc>
          <w:tcPr>
            <w:tcW w:type="dxa" w:w="1800"/>
          </w:tcPr>
          <w:p>
            <w:r>
              <w:t>自动模式指示、故障提示、降级提示</w:t>
            </w:r>
          </w:p>
        </w:tc>
        <w:tc>
          <w:tcPr>
            <w:tcW w:type="dxa" w:w="1800"/>
          </w:tcPr>
          <w:p>
            <w:r>
              <w:t>告警通路可用且优先级正确</w:t>
            </w:r>
          </w:p>
        </w:tc>
        <w:tc>
          <w:tcPr>
            <w:tcW w:type="dxa" w:w="1800"/>
          </w:tcPr>
          <w:p>
            <w:r>
              <w:t>HMI 不可用时按项目定义处理（待定）</w:t>
            </w:r>
          </w:p>
        </w:tc>
      </w:tr>
    </w:tbl>
    <w:sectPr w:rsidR="0037688C" w:rsidRPr="0037688C" w:rsidSect="005827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18E7" w14:textId="77777777" w:rsidR="00BF6A62" w:rsidRDefault="00BF6A62" w:rsidP="0037688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C6322E" w14:textId="77777777" w:rsidR="00BF6A62" w:rsidRDefault="00BF6A62" w:rsidP="0037688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E0026" w14:textId="77777777" w:rsidR="00BF6A62" w:rsidRDefault="00BF6A62" w:rsidP="0037688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03CC5E" w14:textId="77777777" w:rsidR="00BF6A62" w:rsidRDefault="00BF6A62" w:rsidP="0037688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96734A"/>
    <w:multiLevelType w:val="multilevel"/>
    <w:tmpl w:val="7DAEDECA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1"/>
      <w:lvlText w:val="%1.%2"/>
      <w:lvlJc w:val="left"/>
      <w:pPr>
        <w:ind w:left="851" w:hanging="851"/>
      </w:pPr>
      <w:rPr>
        <w:rFonts w:hint="eastAsia"/>
      </w:rPr>
    </w:lvl>
    <w:lvl w:ilvl="2">
      <w:start w:val="1"/>
      <w:numFmt w:val="decimal"/>
      <w:pStyle w:val="31"/>
      <w:lvlText w:val="%1.%2.%3"/>
      <w:lvlJc w:val="left"/>
      <w:pPr>
        <w:ind w:left="1134" w:hanging="1134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418" w:hanging="141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255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350836A9"/>
    <w:multiLevelType w:val="hybridMultilevel"/>
    <w:tmpl w:val="D1F426FA"/>
    <w:lvl w:ilvl="0" w:tplc="59A6CCD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62C02E7"/>
    <w:multiLevelType w:val="multilevel"/>
    <w:tmpl w:val="B4883924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42597F58"/>
    <w:multiLevelType w:val="multilevel"/>
    <w:tmpl w:val="CED4115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4EF309E2"/>
    <w:multiLevelType w:val="multilevel"/>
    <w:tmpl w:val="9246FA8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76364EAA"/>
    <w:multiLevelType w:val="hybridMultilevel"/>
    <w:tmpl w:val="F5D0B764"/>
    <w:lvl w:ilvl="0" w:tplc="539E6DB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0229076">
    <w:abstractNumId w:val="8"/>
  </w:num>
  <w:num w:numId="2" w16cid:durableId="728579682">
    <w:abstractNumId w:val="6"/>
  </w:num>
  <w:num w:numId="3" w16cid:durableId="1245072721">
    <w:abstractNumId w:val="5"/>
  </w:num>
  <w:num w:numId="4" w16cid:durableId="1973051909">
    <w:abstractNumId w:val="4"/>
  </w:num>
  <w:num w:numId="5" w16cid:durableId="1175539084">
    <w:abstractNumId w:val="7"/>
  </w:num>
  <w:num w:numId="6" w16cid:durableId="12071750">
    <w:abstractNumId w:val="3"/>
  </w:num>
  <w:num w:numId="7" w16cid:durableId="1142965650">
    <w:abstractNumId w:val="2"/>
  </w:num>
  <w:num w:numId="8" w16cid:durableId="44187616">
    <w:abstractNumId w:val="1"/>
  </w:num>
  <w:num w:numId="9" w16cid:durableId="2034845548">
    <w:abstractNumId w:val="0"/>
  </w:num>
  <w:num w:numId="10" w16cid:durableId="2078283224">
    <w:abstractNumId w:val="10"/>
  </w:num>
  <w:num w:numId="11" w16cid:durableId="709695445">
    <w:abstractNumId w:val="14"/>
  </w:num>
  <w:num w:numId="12" w16cid:durableId="279919484">
    <w:abstractNumId w:val="11"/>
  </w:num>
  <w:num w:numId="13" w16cid:durableId="2050372909">
    <w:abstractNumId w:val="13"/>
  </w:num>
  <w:num w:numId="14" w16cid:durableId="432092271">
    <w:abstractNumId w:val="12"/>
  </w:num>
  <w:num w:numId="15" w16cid:durableId="1489204405">
    <w:abstractNumId w:val="9"/>
  </w:num>
  <w:num w:numId="16" w16cid:durableId="523205807">
    <w:abstractNumId w:val="9"/>
    <w:lvlOverride w:ilvl="0">
      <w:lvl w:ilvl="0">
        <w:start w:val="1"/>
        <w:numFmt w:val="decimal"/>
        <w:pStyle w:val="1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pStyle w:val="5"/>
        <w:lvlText w:val="%1.%2.%3.%4.%5"/>
        <w:lvlJc w:val="left"/>
        <w:pPr>
          <w:ind w:left="1701" w:hanging="1701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268" w:hanging="2268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062"/>
    <w:rsid w:val="00326F90"/>
    <w:rsid w:val="0037688C"/>
    <w:rsid w:val="00422A3D"/>
    <w:rsid w:val="00582744"/>
    <w:rsid w:val="006371BD"/>
    <w:rsid w:val="007F1E95"/>
    <w:rsid w:val="009D4CFA"/>
    <w:rsid w:val="00AA1D8D"/>
    <w:rsid w:val="00B47730"/>
    <w:rsid w:val="00BB277A"/>
    <w:rsid w:val="00BF6A62"/>
    <w:rsid w:val="00CB0664"/>
    <w:rsid w:val="00E037D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00D536"/>
  <w14:defaultImageDpi w14:val="300"/>
  <w15:docId w15:val="{E1D8D83F-6720-46E7-933C-5DBAD079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F1E95"/>
    <w:pPr>
      <w:spacing w:line="360" w:lineRule="auto"/>
      <w:jc w:val="both"/>
    </w:pPr>
    <w:rPr>
      <w:rFonts w:ascii="Calibri" w:eastAsia="微软雅黑" w:hAnsi="Calibri" w:cs="微软雅黑"/>
      <w:b w:val="0"/>
      <w:sz w:val="22"/>
    </w:rPr>
  </w:style>
  <w:style w:type="paragraph" w:styleId="1">
    <w:name w:val="heading 1"/>
    <w:basedOn w:val="a1"/>
    <w:next w:val="a1"/>
    <w:link w:val="10"/>
    <w:uiPriority w:val="9"/>
    <w:qFormat/>
    <w:rsid w:val="00422A3D"/>
    <w:pPr>
      <w:keepNext/>
      <w:keepLines/>
      <w:numPr>
        <w:numId w:val="15"/>
      </w:numPr>
      <w:spacing w:before="480" w:after="0"/>
      <w:outlineLvl w:val="0"/>
    </w:pPr>
    <w:rPr>
      <w:rFonts w:cstheme="majorBidi"/>
      <w:b/>
      <w:bCs/>
      <w:color w:val="000000" w:themeColor="text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422A3D"/>
    <w:pPr>
      <w:keepNext/>
      <w:keepLines/>
      <w:numPr>
        <w:ilvl w:val="1"/>
        <w:numId w:val="15"/>
      </w:numPr>
      <w:spacing w:before="200" w:after="0"/>
      <w:outlineLvl w:val="1"/>
    </w:pPr>
    <w:rPr>
      <w:b/>
      <w:bCs/>
      <w:color w:val="000000" w:themeColor="tex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422A3D"/>
    <w:pPr>
      <w:keepNext/>
      <w:keepLines/>
      <w:numPr>
        <w:ilvl w:val="2"/>
        <w:numId w:val="15"/>
      </w:numPr>
      <w:spacing w:before="200" w:after="0"/>
      <w:outlineLvl w:val="2"/>
    </w:pPr>
    <w:rPr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unhideWhenUsed/>
    <w:qFormat/>
    <w:rsid w:val="00422A3D"/>
    <w:pPr>
      <w:keepNext/>
      <w:keepLines/>
      <w:numPr>
        <w:ilvl w:val="3"/>
        <w:numId w:val="15"/>
      </w:numPr>
      <w:spacing w:before="200" w:after="0"/>
      <w:outlineLvl w:val="3"/>
    </w:pPr>
    <w:rPr>
      <w:b/>
      <w:bCs/>
      <w:i/>
      <w:iCs/>
      <w:color w:val="000000" w:themeColor="text1"/>
    </w:rPr>
  </w:style>
  <w:style w:type="paragraph" w:styleId="5">
    <w:name w:val="heading 5"/>
    <w:basedOn w:val="a1"/>
    <w:next w:val="a1"/>
    <w:link w:val="50"/>
    <w:uiPriority w:val="9"/>
    <w:unhideWhenUsed/>
    <w:qFormat/>
    <w:rsid w:val="00422A3D"/>
    <w:pPr>
      <w:keepNext/>
      <w:keepLines/>
      <w:numPr>
        <w:ilvl w:val="4"/>
        <w:numId w:val="15"/>
      </w:numPr>
      <w:spacing w:before="200" w:after="0"/>
      <w:outlineLvl w:val="4"/>
    </w:pPr>
    <w:rPr>
      <w:color w:val="000000" w:themeColor="text1"/>
    </w:rPr>
  </w:style>
  <w:style w:type="paragraph" w:styleId="6">
    <w:name w:val="heading 6"/>
    <w:basedOn w:val="a1"/>
    <w:next w:val="a1"/>
    <w:link w:val="60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422A3D"/>
    <w:rPr>
      <w:rFonts w:ascii="微软雅黑" w:eastAsia="微软雅黑" w:hAnsi="微软雅黑" w:cstheme="majorBidi"/>
      <w:b/>
      <w:bCs/>
      <w:color w:val="000000" w:themeColor="text1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422A3D"/>
    <w:rPr>
      <w:rFonts w:ascii="微软雅黑" w:eastAsia="微软雅黑" w:hAnsi="微软雅黑" w:cs="微软雅黑"/>
      <w:b/>
      <w:bCs/>
      <w:color w:val="000000" w:themeColor="tex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422A3D"/>
    <w:rPr>
      <w:rFonts w:ascii="微软雅黑" w:eastAsia="微软雅黑" w:hAnsi="微软雅黑" w:cs="微软雅黑"/>
      <w:b/>
      <w:bCs/>
      <w:color w:val="000000" w:themeColor="text1"/>
    </w:rPr>
  </w:style>
  <w:style w:type="paragraph" w:styleId="aa">
    <w:name w:val="Title"/>
    <w:basedOn w:val="a1"/>
    <w:next w:val="a1"/>
    <w:link w:val="ab"/>
    <w:uiPriority w:val="10"/>
    <w:qFormat/>
    <w:rsid w:val="006371BD"/>
    <w:pPr>
      <w:pageBreakBefore/>
      <w:spacing w:beforeLines="1000" w:before="1000" w:after="300"/>
      <w:contextualSpacing/>
      <w:jc w:val="center"/>
    </w:pPr>
    <w:rPr>
      <w:b/>
      <w:bCs/>
      <w:color w:val="000000" w:themeColor="text1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6371BD"/>
    <w:rPr>
      <w:rFonts w:ascii="微软雅黑" w:eastAsia="微软雅黑" w:hAnsi="微软雅黑" w:cs="微软雅黑"/>
      <w:b/>
      <w:bCs/>
      <w:color w:val="000000" w:themeColor="text1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422A3D"/>
    <w:rPr>
      <w:rFonts w:ascii="微软雅黑" w:eastAsia="微软雅黑" w:hAnsi="微软雅黑" w:cs="微软雅黑"/>
      <w:b/>
      <w:bCs/>
      <w:i/>
      <w:iCs/>
      <w:color w:val="000000" w:themeColor="text1"/>
    </w:rPr>
  </w:style>
  <w:style w:type="character" w:customStyle="1" w:styleId="50">
    <w:name w:val="标题 5 字符"/>
    <w:basedOn w:val="a2"/>
    <w:link w:val="5"/>
    <w:uiPriority w:val="9"/>
    <w:rsid w:val="00422A3D"/>
    <w:rPr>
      <w:rFonts w:ascii="微软雅黑" w:eastAsia="微软雅黑" w:hAnsi="微软雅黑" w:cs="微软雅黑"/>
      <w:color w:val="000000" w:themeColor="text1"/>
    </w:rPr>
  </w:style>
  <w:style w:type="character" w:customStyle="1" w:styleId="60">
    <w:name w:val="标题 6 字符"/>
    <w:basedOn w:val="a2"/>
    <w:link w:val="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履历标题"/>
    <w:basedOn w:val="a1"/>
    <w:link w:val="affa"/>
    <w:qFormat/>
    <w:rsid w:val="007F1E95"/>
    <w:pPr>
      <w:jc w:val="center"/>
    </w:pPr>
    <w:rPr>
      <w:b/>
      <w:bCs/>
      <w:sz w:val="32"/>
      <w:szCs w:val="32"/>
      <w:lang w:eastAsia="zh-CN"/>
    </w:rPr>
  </w:style>
  <w:style w:type="character" w:customStyle="1" w:styleId="affa">
    <w:name w:val="履历标题 字符"/>
    <w:basedOn w:val="a2"/>
    <w:link w:val="aff9"/>
    <w:rsid w:val="007F1E95"/>
    <w:rPr>
      <w:rFonts w:ascii="微软雅黑" w:eastAsia="微软雅黑" w:hAnsi="微软雅黑" w:cs="微软雅黑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晓宇 白</cp:lastModifiedBy>
  <cp:revision>4</cp:revision>
  <dcterms:created xsi:type="dcterms:W3CDTF">2013-12-23T23:15:00Z</dcterms:created>
  <dcterms:modified xsi:type="dcterms:W3CDTF">2026-03-27T15:18:00Z</dcterms:modified>
  <cp:category/>
</cp:coreProperties>
</file>