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ACC（自适应巡航控制）Item Definition（相关项定义）</w:t>
      </w:r>
    </w:p>
    <w:p>
      <w:r>
        <w:t>doc_id: ITEM-ACC-001</w:t>
      </w:r>
    </w:p>
    <w:p>
      <w:r>
        <w:t>work_product_type: item-definition</w:t>
      </w:r>
    </w:p>
    <w:p>
      <w:r>
        <w:t>status: Draft, version: v0.1, last_updated: 2026-03-27</w:t>
      </w:r>
    </w:p>
    <w:p>
      <w:pPr>
        <w:pStyle w:val="Heading1"/>
      </w:pPr>
      <w:r>
        <w:t>Change History（变更历史）</w:t>
      </w:r>
    </w:p>
    <w:p>
      <w:pPr>
        <w:pStyle w:val="Heading2"/>
      </w:pPr>
      <w:r>
        <w:t>Document Change History（文档履历）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AI Assistant</w:t>
            </w:r>
          </w:p>
        </w:tc>
        <w:tc>
          <w:tcPr>
            <w:tcW w:type="dxa" w:w="1234"/>
          </w:tcPr>
          <w:p>
            <w:r>
              <w:t>2026-03-27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创建 ACC Item Definition 草案</w:t>
            </w:r>
          </w:p>
        </w:tc>
      </w:tr>
    </w:tbl>
    <w:p>
      <w:pPr>
        <w:pStyle w:val="Heading2"/>
      </w:pPr>
      <w:r>
        <w:t>Template Change History（文档模板履历）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</w:tbl>
    <w:p>
      <w:pPr>
        <w:pStyle w:val="Heading1"/>
      </w:pPr>
      <w:r>
        <w:t>1. General Information（一般信息）</w:t>
      </w:r>
    </w:p>
    <w:p>
      <w:pPr>
        <w:pStyle w:val="Heading2"/>
      </w:pPr>
      <w:r>
        <w:t>1.1 Document Purpose（文档目的）</w:t>
      </w:r>
    </w:p>
    <w:p>
      <w:r>
        <w:t>定义 ACC（Adaptive Cruise Control，自适应巡航控制）功能在项目中的功能边界、外部接口、运行场景与约束，作为后续 HARA 与 FSC 的上游输入。</w:t>
      </w:r>
    </w:p>
    <w:p>
      <w:pPr>
        <w:pStyle w:val="Heading2"/>
      </w:pPr>
      <w:r>
        <w:t>1.2 Document Scope（文档范围）</w:t>
      </w:r>
    </w:p>
    <w:p>
      <w:r>
        <w:t>系统/功能边界：</w:t>
        <w:br/>
        <w:t>- 在限定工况下自动维持设定车速，并根据前车目标调节纵向加减速以保持设定车距</w:t>
        <w:br/>
        <w:t>- 涵盖 ACC 的激活/保持/退出逻辑、目标选择与跟驰控制请求输出（不含底盘执行闭环细节）</w:t>
        <w:br/>
        <w:t>V 模型阶段：</w:t>
        <w:br/>
        <w:t>- 概念</w:t>
      </w:r>
    </w:p>
    <w:p>
      <w:pPr>
        <w:pStyle w:val="Heading1"/>
      </w:pPr>
      <w:r>
        <w:t>1.3 Input Document（输入文档）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PRD-ACC-001</w:t>
            </w:r>
          </w:p>
        </w:tc>
        <w:tc>
          <w:tcPr>
            <w:tcW w:type="dxa" w:w="2880"/>
          </w:tcPr>
          <w:p>
            <w:r>
              <w:t>ACC 功能需求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SYS-ARCH-001</w:t>
            </w:r>
          </w:p>
        </w:tc>
        <w:tc>
          <w:tcPr>
            <w:tcW w:type="dxa" w:w="2880"/>
          </w:tcPr>
          <w:p>
            <w:r>
              <w:t>系统架构说明</w:t>
            </w:r>
          </w:p>
        </w:tc>
        <w:tc>
          <w:tcPr>
            <w:tcW w:type="dxa" w:w="2880"/>
          </w:tcPr>
          <w:p>
            <w:r>
              <w:t>v0.4</w:t>
            </w:r>
          </w:p>
        </w:tc>
      </w:tr>
      <w:tr>
        <w:tc>
          <w:tcPr>
            <w:tcW w:type="dxa" w:w="2880"/>
          </w:tcPr>
          <w:p>
            <w:r>
              <w:t>IF-SPEC-ACC-001</w:t>
            </w:r>
          </w:p>
        </w:tc>
        <w:tc>
          <w:tcPr>
            <w:tcW w:type="dxa" w:w="2880"/>
          </w:tcPr>
          <w:p>
            <w:r>
              <w:t>ACC 对外接口说明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</w:tbl>
    <w:p>
      <w:pPr>
        <w:pStyle w:val="Heading1"/>
      </w:pPr>
      <w:r>
        <w:t>1.4 References（参考文档）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</w:tbl>
    <w:p>
      <w:pPr>
        <w:pStyle w:val="Heading1"/>
      </w:pPr>
      <w:r>
        <w:t>2. Terms and Abbreviations（术语与缩略语）</w:t>
      </w:r>
    </w:p>
    <w:p>
      <w:pPr>
        <w:pStyle w:val="Heading2"/>
      </w:pPr>
      <w:r>
        <w:t>2.1 Terms（术语）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2"/>
      </w:pPr>
      <w:r>
        <w:t>2.2 Abbreviations（缩略语）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</w:tbl>
    <w:p>
      <w:pPr>
        <w:pStyle w:val="Heading1"/>
      </w:pPr>
      <w:r>
        <w:t>正文内容（Main Content）</w:t>
      </w:r>
    </w:p>
    <w:p>
      <w:pPr>
        <w:pStyle w:val="Heading1"/>
      </w:pPr>
      <w:r>
        <w:t>正文内容（Main Content）</w:t>
      </w:r>
    </w:p>
    <w:p>
      <w:pPr>
        <w:pStyle w:val="Heading2"/>
      </w:pPr>
      <w:r>
        <w:t>Item 概述</w:t>
      </w:r>
    </w:p>
    <w:p>
      <w:r>
        <w:t>Item 名称：ACC（Adaptive Cruise Control，自适应巡航控制）</w:t>
      </w:r>
    </w:p>
    <w:p>
      <w:r>
        <w:t>功能目标：在限定工况下自动维持设定车速，并基于前向目标信息调节纵向加减速以保持设定车距；当系统能力不足或驾驶员操作时，退出 ACC 并提示驾驶员接管。</w:t>
      </w:r>
    </w:p>
    <w:p>
      <w:r>
        <w:t>非安全目标：</w:t>
      </w:r>
    </w:p>
    <w:p>
      <w:pPr>
        <w:pStyle w:val="ListBullet"/>
      </w:pPr>
      <w:r>
        <w:t>提升跟驰舒适性（平顺加减速）</w:t>
      </w:r>
    </w:p>
    <w:p>
      <w:pPr>
        <w:pStyle w:val="ListBullet"/>
      </w:pPr>
      <w:r>
        <w:t>减少误触发告警与不必要退出</w:t>
      </w:r>
    </w:p>
    <w:p>
      <w:pPr>
        <w:pStyle w:val="ListBullet"/>
      </w:pPr>
      <w:r>
        <w:t>适应常见交通流变化（插队/加塞）</w:t>
      </w:r>
    </w:p>
    <w:p>
      <w:pPr>
        <w:pStyle w:val="Heading2"/>
      </w:pPr>
      <w:r>
        <w:t>边界与接口</w:t>
      </w:r>
    </w:p>
    <w:p>
      <w:r>
        <w:t>在范围（In Scope）：</w:t>
      </w:r>
    </w:p>
    <w:p>
      <w:pPr>
        <w:pStyle w:val="ListBullet"/>
      </w:pPr>
      <w:r>
        <w:t>ACC 激活/保持/退出与恢复逻辑</w:t>
      </w:r>
    </w:p>
    <w:p>
      <w:pPr>
        <w:pStyle w:val="ListBullet"/>
      </w:pPr>
      <w:r>
        <w:t>目标检测结果使用（目标距离/相对速度/置信度）与目标选择策略</w:t>
      </w:r>
    </w:p>
    <w:p>
      <w:pPr>
        <w:pStyle w:val="ListBullet"/>
      </w:pPr>
      <w:r>
        <w:t>纵向控制请求输出（加速度/减速度目标、车距设定等，按架构）</w:t>
      </w:r>
    </w:p>
    <w:p>
      <w:pPr>
        <w:pStyle w:val="ListBullet"/>
      </w:pPr>
      <w:r>
        <w:t>降级与告警策略（传感器不可用、执行限制等）</w:t>
      </w:r>
    </w:p>
    <w:p>
      <w:r>
        <w:t>不在范围（Out of Scope）：</w:t>
      </w:r>
    </w:p>
    <w:p>
      <w:pPr>
        <w:pStyle w:val="ListBullet"/>
      </w:pPr>
      <w:r>
        <w:t>底盘执行闭环控制算法细节（由底盘/动力域实现）</w:t>
      </w:r>
    </w:p>
    <w:p>
      <w:pPr>
        <w:pStyle w:val="ListBullet"/>
      </w:pPr>
      <w:r>
        <w:t>横向控制（车道保持、转向控制等）</w:t>
      </w:r>
    </w:p>
    <w:p>
      <w:pPr>
        <w:pStyle w:val="ListBullet"/>
      </w:pPr>
      <w:r>
        <w:t>交通标志识别的法规策略（若涉及限速控制，需单独界定）</w:t>
      </w:r>
    </w:p>
    <w:p>
      <w:pPr>
        <w:pStyle w:val="Heading3"/>
      </w:pPr>
      <w:r>
        <w:t>外部接口清单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IF-ID</w:t>
            </w:r>
          </w:p>
        </w:tc>
        <w:tc>
          <w:tcPr>
            <w:tcW w:type="dxa" w:w="1440"/>
          </w:tcPr>
          <w:p>
            <w:r>
              <w:t>接口对象</w:t>
            </w:r>
          </w:p>
        </w:tc>
        <w:tc>
          <w:tcPr>
            <w:tcW w:type="dxa" w:w="1440"/>
          </w:tcPr>
          <w:p>
            <w:r>
              <w:t>输入/输出</w:t>
            </w:r>
          </w:p>
        </w:tc>
        <w:tc>
          <w:tcPr>
            <w:tcW w:type="dxa" w:w="1440"/>
          </w:tcPr>
          <w:p>
            <w:r>
              <w:t>信号/消息</w:t>
            </w:r>
          </w:p>
        </w:tc>
        <w:tc>
          <w:tcPr>
            <w:tcW w:type="dxa" w:w="1440"/>
          </w:tcPr>
          <w:p>
            <w:r>
              <w:t>正常范围</w:t>
            </w:r>
          </w:p>
        </w:tc>
        <w:tc>
          <w:tcPr>
            <w:tcW w:type="dxa" w:w="1440"/>
          </w:tcPr>
          <w:p>
            <w:r>
              <w:t>异常处理</w:t>
            </w:r>
          </w:p>
        </w:tc>
      </w:tr>
      <w:tr>
        <w:tc>
          <w:tcPr>
            <w:tcW w:type="dxa" w:w="1440"/>
          </w:tcPr>
          <w:p>
            <w:r>
              <w:t>IF-ACC-001</w:t>
            </w:r>
          </w:p>
        </w:tc>
        <w:tc>
          <w:tcPr>
            <w:tcW w:type="dxa" w:w="1440"/>
          </w:tcPr>
          <w:p>
            <w:r>
              <w:t>感知系统（雷达/摄像头/融合，按项目）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前向目标列表（距离/相对速度/置信度/ID）、目标有效位</w:t>
            </w:r>
          </w:p>
        </w:tc>
        <w:tc>
          <w:tcPr>
            <w:tcW w:type="dxa" w:w="1440"/>
          </w:tcPr>
          <w:p>
            <w:r>
              <w:t>周期与时延满足 ACC 控制周期，置信度满足最小要求</w:t>
            </w:r>
          </w:p>
        </w:tc>
        <w:tc>
          <w:tcPr>
            <w:tcW w:type="dxa" w:w="1440"/>
          </w:tcPr>
          <w:p>
            <w:r>
              <w:t>置信度不足或目标丢失时进入保守跟驰/退出并告警</w:t>
            </w:r>
          </w:p>
        </w:tc>
      </w:tr>
      <w:tr>
        <w:tc>
          <w:tcPr>
            <w:tcW w:type="dxa" w:w="1440"/>
          </w:tcPr>
          <w:p>
            <w:r>
              <w:t>IF-ACC-002</w:t>
            </w:r>
          </w:p>
        </w:tc>
        <w:tc>
          <w:tcPr>
            <w:tcW w:type="dxa" w:w="1440"/>
          </w:tcPr>
          <w:p>
            <w:r>
              <w:t>车辆状态总线（CAN/Ethernet）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车速、纵向加速度、档位、制动状态、踏板/按键输入、ESC/ABS 状态</w:t>
            </w:r>
          </w:p>
        </w:tc>
        <w:tc>
          <w:tcPr>
            <w:tcW w:type="dxa" w:w="1440"/>
          </w:tcPr>
          <w:p>
            <w:r>
              <w:t>信号有效且周期满足控制需求</w:t>
            </w:r>
          </w:p>
        </w:tc>
        <w:tc>
          <w:tcPr>
            <w:tcW w:type="dxa" w:w="1440"/>
          </w:tcPr>
          <w:p>
            <w:r>
              <w:t>关键状态失效触发退出 ACC 并上报故障</w:t>
            </w:r>
          </w:p>
        </w:tc>
      </w:tr>
      <w:tr>
        <w:tc>
          <w:tcPr>
            <w:tcW w:type="dxa" w:w="1440"/>
          </w:tcPr>
          <w:p>
            <w:r>
              <w:t>IF-ACC-003</w:t>
            </w:r>
          </w:p>
        </w:tc>
        <w:tc>
          <w:tcPr>
            <w:tcW w:type="dxa" w:w="1440"/>
          </w:tcPr>
          <w:p>
            <w:r>
              <w:t>底盘/动力/制动控制器或域控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纵向加减速请求/目标、功能状态与有效位、限制请求</w:t>
            </w:r>
          </w:p>
        </w:tc>
        <w:tc>
          <w:tcPr>
            <w:tcW w:type="dxa" w:w="1440"/>
          </w:tcPr>
          <w:p>
            <w:r>
              <w:t>下游确认接收并反馈执行状态/限制原因</w:t>
            </w:r>
          </w:p>
        </w:tc>
        <w:tc>
          <w:tcPr>
            <w:tcW w:type="dxa" w:w="1440"/>
          </w:tcPr>
          <w:p>
            <w:r>
              <w:t>通信超时/拒绝执行时退出 ACC 并告警</w:t>
            </w:r>
          </w:p>
        </w:tc>
      </w:tr>
      <w:tr>
        <w:tc>
          <w:tcPr>
            <w:tcW w:type="dxa" w:w="1440"/>
          </w:tcPr>
          <w:p>
            <w:r>
              <w:t>IF-ACC-004</w:t>
            </w:r>
          </w:p>
        </w:tc>
        <w:tc>
          <w:tcPr>
            <w:tcW w:type="dxa" w:w="1440"/>
          </w:tcPr>
          <w:p>
            <w:r>
              <w:t>HMI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ACC 可用/激活/退出、接管告警、原因码、车距设定显示</w:t>
            </w:r>
          </w:p>
        </w:tc>
        <w:tc>
          <w:tcPr>
            <w:tcW w:type="dxa" w:w="1440"/>
          </w:tcPr>
          <w:p>
            <w:r>
              <w:t>告警通路可用且优先级正确</w:t>
            </w:r>
          </w:p>
        </w:tc>
        <w:tc>
          <w:tcPr>
            <w:tcW w:type="dxa" w:w="1440"/>
          </w:tcPr>
          <w:p>
            <w:r>
              <w:t>HMI 不可用时禁止激活或强制退出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