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/>
      </w:pPr>
      <w:r>
        <w:rPr>
          <w:rFonts w:ascii="Calibri" w:hAnsi="Calibri"/>
          <w:b/>
          <w:color w:val="0B2545"/>
          <w:sz w:val="48"/>
        </w:rPr>
        <w:t>M2-W - Théorème RG-RAY</w:t>
      </w:r>
    </w:p>
    <w:p>
      <w:pPr>
        <w:keepNext/>
        <w:spacing w:before="0" w:after="280"/>
      </w:pPr>
      <w:r>
        <w:rPr>
          <w:rFonts w:ascii="Calibri" w:hAnsi="Calibri"/>
          <w:i/>
          <w:color w:val="5F6B78"/>
          <w:sz w:val="26"/>
        </w:rPr>
        <w:t>Transversalité exacte du flot et non-invariance du rayon nu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Programme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Blob Principle - Modèle M2-W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Porte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RG-RAY - invariance de g_Delta = A g_X sous le RG local R_z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Verdict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[T/FAIL] Le rayon nu est transversalement quitté dès l'ordre z b.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Coefficient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beta_Delta-A beta_X = -2 d*^2 b exp(-3 mu) + O(b^2)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Portée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Transformation R_z gelée dans RG-1CELL; voisinage analytique de b=0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18"/>
              </w:rPr>
              <w:t>27 juillet 2026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Décision. </w:t>
            </w:r>
            <w:r>
              <w:rPr>
                <w:rFonts w:ascii="Calibri" w:hAnsi="Calibri"/>
                <w:color w:val="0B2545"/>
                <w:sz w:val="22"/>
              </w:rPr>
              <w:t>Pour le RG local R_z déjà gelé, la contrainte nue g_Delta=A g_X n'est pas invariante. Le flot engendre beta_Delta=-60 b exp(-3 mu) et beta_X=2 b exp(-3 mu) au premier ordre en b, donc une dérive normale -2 d*^2 b exp(-3 mu), strictement non nulle pour b≠0. L'opérateur corrélé C2 ne commence qu'à b^2 et ne peut ni masquer ni annuler ce coefficient. La porte RG-RAY est fermée [FAIL].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Verdict immédiat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60"/>
        <w:gridCol w:w="45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Statut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Objet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Conclusion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FERMÉ [T]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Borne tuple au cutoff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À n_max fixé, l'espace linéaire ambiant des comptes de six coordinations a dimension C(n_max+3,6).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CORRIGÉ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Formule combinatoire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 tableau 210, 462, 1716, 5005, 27132 est exact; la formule est C(n_max+3,6), non C(n_max-2,6).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FERMÉ [FAIL]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Invariance du rayon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beta_Delta-A beta_X possède un terme linéaire non nul en b.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FERMÉ [T]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Absence d'ambiguïté de projection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Les corrélations tétraédriques nouvelles commencent à b^2; la sortie à l'ordre b est entièrement dans (N3,Delta,X56).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OUVERT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Point fixe de l'espace élargi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non-invariance impose deux couplages indépendants; elle ne décide pas leur pertinence au point fixe.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1. Hypothèses et conventions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A0 - Action. </w:t>
      </w:r>
      <w:r>
        <w:rPr>
          <w:rFonts w:ascii="Calibri" w:hAnsi="Calibri"/>
          <w:color w:val="000000"/>
          <w:sz w:val="22"/>
        </w:rPr>
        <w:t>Le poids est exp[-S] avec S_mu,b = mu N3+b D_edge. Les autres couplages sont tenus fixes; montrer une sortie sur ce sous-secteur suffit à réfuter l'invariance du rayon comme sous-variété.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A1 - Géométrie. </w:t>
      </w:r>
      <w:r>
        <w:rPr>
          <w:rFonts w:ascii="Calibri" w:hAnsi="Calibri"/>
          <w:color w:val="000000"/>
          <w:sz w:val="22"/>
        </w:rPr>
        <w:t>theta=arccos(1/3), d*=2 pi/theta, r*=6/d*, Delta=N1-r*N3 et X56=somme_e(n_e-5)(n_e-6).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A2 - Décomposition. </w:t>
      </w:r>
      <w:r>
        <w:rPr>
          <w:rFonts w:ascii="Calibri" w:hAnsi="Calibri"/>
          <w:color w:val="000000"/>
          <w:sz w:val="22"/>
        </w:rPr>
        <w:t>A=d*^2-30 et D_edge=c*N3+A Delta+X56. Dans la base (N3,Delta,X56), les couplages nus satisfont g_Delta=A b et g_X=b.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A3 - Transformation. </w:t>
      </w:r>
      <w:r>
        <w:rPr>
          <w:rFonts w:ascii="Calibri" w:hAnsi="Calibri"/>
          <w:color w:val="000000"/>
          <w:sz w:val="22"/>
        </w:rPr>
        <w:t>R_z est exactement la transformation positive de RG-1CELL : elle somme les préimages obtenues par raffinements 1-&gt;4, avec fugacité z, et est dérivée à z=0.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A4 - Analyticité. </w:t>
      </w:r>
      <w:r>
        <w:rPr>
          <w:rFonts w:ascii="Calibri" w:hAnsi="Calibri"/>
          <w:color w:val="000000"/>
          <w:sz w:val="22"/>
        </w:rPr>
        <w:t>Chaque triangulation est finie. Le développement en b autour de zéro est donc une identité analytique terme à terme, sans limite thermodynamique cachée.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d* = 5,104299312119540...,   A = -3,946128532295990....</w:t>
      </w:r>
    </w:p>
    <w:p>
      <w:pPr>
        <w:pStyle w:val="Heading1"/>
        <w:keepNext/>
      </w:pPr>
      <w:r>
        <w:t>2. Théorème TUPLE-FIN au premier ordre en z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Supposer 3 &lt;= n_e &lt;= n_max et poser K=n_max-2, le nombre de valeurs de coordination autorisées. Un environnement tétraédrique est un multi-ensemble de six éléments pris parmi ces K valeurs. Le nombre de types possibles est donc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M(n_max) = C(K+5,6) = C(n_max+3,6).                     (1)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n_max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K=n_max-2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M=C(n_max+3,6)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210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462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1 716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5 005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27 132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un type m=(m_3,...,m_nmax), somme_n m_n=6, noter T_m le nombre de tétraèdres de ce type. Pour un potentiel d'arête V, poser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w_n := exp[-(V(n+1)-V(n))].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 tangent d'un raffinement unique s'écrit, à un facteur global près,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Y_w = somme_m T_m produit_n w_n^{m_n}.                  (2)</w:t>
      </w:r>
    </w:p>
    <w:p>
      <w:pPr>
        <w:pStyle w:val="Heading2"/>
        <w:keepNext/>
      </w:pPr>
      <w:r>
        <w:t>Preuve de complétude linéaire</w:t>
      </w:r>
    </w:p>
    <w:p>
      <w:pPr>
        <w:keepLines/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Étape 1. </w:t>
      </w:r>
      <w:r>
        <w:rPr>
          <w:rFonts w:ascii="Calibri" w:hAnsi="Calibri"/>
          <w:color w:val="000000"/>
          <w:sz w:val="22"/>
        </w:rPr>
        <w:t>L'équation (2) montre que tout tangent appartient au sous-espace engendré par les M comptes T_m.</w:t>
      </w:r>
    </w:p>
    <w:p>
      <w:pPr>
        <w:keepLines/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Étape 2. </w:t>
      </w:r>
      <w:r>
        <w:rPr>
          <w:rFonts w:ascii="Calibri" w:hAnsi="Calibri"/>
          <w:color w:val="000000"/>
          <w:sz w:val="22"/>
        </w:rPr>
        <w:t>Supposons qu'une combinaison somme_m a_m produit_n w_n^{m_n} s'annule pour tout w dans l'orthant positif. C'est un polynôme homogène de degré six nul sur un ouvert; tous ses coefficients a_m sont donc nuls.</w:t>
      </w:r>
    </w:p>
    <w:p>
      <w:pPr>
        <w:keepLines/>
        <w:spacing w:before="0"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Conclusion. </w:t>
      </w:r>
      <w:r>
        <w:rPr>
          <w:rFonts w:ascii="Calibri" w:hAnsi="Calibri"/>
          <w:color w:val="000000"/>
          <w:sz w:val="22"/>
        </w:rPr>
        <w:t>Les vecteurs de coefficients produits par les w positifs engendrent tout l'espace symétrique de dimension M. C'est la clôture linéaire ambiante exacte des tangents de premier ordre en 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Limite de l'énoncé. </w:t>
            </w:r>
            <w:r>
              <w:rPr>
                <w:rFonts w:ascii="Calibri" w:hAnsi="Calibri"/>
                <w:color w:val="0B2545"/>
                <w:sz w:val="22"/>
              </w:rPr>
              <w:t>M est une borne de cutoff, non le nombre de directions pertinentes. Les identités d'incidence peuvent réduire le rang sur les triangulations réalisables. Et aux ordres z^2, z^3, ... apparaissent des amas de tétraèdres voisins : (1) n'est pas une preuve de fermeture finie à tous les ordres.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3. Rayon nu et critère d'invariance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g_Delta=A b,   g_X=b,   eta_A:=g_Delta-A g_X=0.        (3)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un flot beta, l'invariance exige beta_eta=0 sur eta_A=0, avec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beta_eta := beta_Delta-A beta_X.                         (4)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Il suffit donc de calculer le premier coefficient transversal produit par R_z.</w:t>
      </w:r>
    </w:p>
    <w:p>
      <w:pPr>
        <w:pStyle w:val="Heading1"/>
        <w:keepNext/>
      </w:pPr>
      <w:r>
        <w:t>4. Tangent exact de R_z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Pour t tétraèdre, définir s_t=somme_{e inclus t} n_e et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kappa := 4 d*^2-36 d*+42 = -37,53928936548739....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 calcul RG-1CELL donne exactement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(d/dz)S'_z|_0 = -exp(-3 mu-b kappa) Y_b,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Y_b := somme_t exp(-2 b s_t).                            (5)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Développer à petit b :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Y_b = N3-2 b C1+2 b^2 C2+O(b^3),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C1:=somme_t s_t=somme_e n_e^2,   C2:=somme_t s_t^2.                                    (6)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 facteur exponentiel vaut 1-b kappa+O(b^2). Ainsi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(d/dz)S'_z|_0 = -exp(-3 mu)N3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+ b exp(-3 mu)(kappa N3+2 C1)+O(b^2).                  (7)</w:t>
      </w:r>
    </w:p>
    <w:p>
      <w:pPr>
        <w:pStyle w:val="Heading1"/>
        <w:keepNext/>
      </w:pPr>
      <w:r>
        <w:t>5. Réduction exacte dans la base d'opérateurs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À partir de la définition de X56 et de somme_e n_e=6N3,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X56 = C1-66 N3+30 N1.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Comme N1=Delta+r*N3,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C1 = X56-30 Delta+(66-30 r*)N3.                         (8)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Substituer (8) dans (7). Le terme de volume est sans incidence sur eta_A; les deux coefficients recherchés sont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beta_Delta = -60 b exp(-3 mu)+O(b^2),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beta_X = +2 b exp(-3 mu)+O(b^2).                        (9)</w:t>
      </w:r>
    </w:p>
    <w:p>
      <w:pPr>
        <w:pStyle w:val="Heading1"/>
        <w:keepNext/>
      </w:pPr>
      <w:r>
        <w:t>6. Théorème RG-RAY - transversalité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Avec A=d*^2-30, les équations (4) et (9) donnent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beta_eta = (-60-2A)b exp(-3 mu)+O(b^2)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= -2 d*^2 b exp(-3 mu)+O(b^2).                         (10)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(d/db beta_eta)|_{b=0} = -2 d*^2 exp(-3 mu) ≠ 0.       (11)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Numériquement, le coefficient hors exp(-3 mu) vaut</w:t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-2 d*^2 = -52,107742935408019....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Verdict du théorème. </w:t>
            </w:r>
            <w:r>
              <w:rPr>
                <w:rFonts w:ascii="Calibri" w:hAnsi="Calibri"/>
                <w:color w:val="0B2545"/>
                <w:sz w:val="22"/>
              </w:rPr>
              <w:t>Une sous-variété lisse invariante doit avoir un champ beta tangent. L'équation (11) exhibe une dérivée normale non nulle : le rayon g_Delta=A g_X n'est pas invariant sous R_z dans tout voisinage de b=0. Seul le point trivial b=0 annule ce terme. RG-RAY est fermée [FAIL] pour le RG spécifié.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 w:val="0"/>
      </w:pPr>
      <w:r>
        <w:t>7. C2 ne peut pas annuler la dérive</w:t>
      </w:r>
    </w:p>
    <w:p>
      <w:pPr>
        <w:keepLines w:val="0"/>
        <w:spacing w:before="4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La sortie edge-only découverte par RG-1CELL commence avec C2 à l'ordre b^2. La dérive (10) est d'ordre b. Une redéfinition ou une projection sur C2 ne peut donc modifier son coefficient linéaire.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Cette séparation des ordres ferme aussi la principale échappatoire méthodologique : le FAIL du rayon n'est pas l'ombre d'un opérateur omis. Il est visible avant la première corrélation tétraédrique.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Robustesse volume. </w:t>
      </w:r>
      <w:r>
        <w:rPr>
          <w:rFonts w:ascii="Calibri" w:hAnsi="Calibri"/>
          <w:color w:val="000000"/>
          <w:sz w:val="22"/>
        </w:rPr>
        <w:t>Toute normalisation de R_z dépendant seulement de N3 modifie beta_V mais laisse (10) inchangée.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Robustesse fugacité. </w:t>
      </w:r>
      <w:r>
        <w:rPr>
          <w:rFonts w:ascii="Calibri" w:hAnsi="Calibri"/>
          <w:color w:val="000000"/>
          <w:sz w:val="22"/>
        </w:rPr>
        <w:t>Remplacer z par lambda z, lambda&gt;0, multiplie (10) par lambda sans annuler son signe.</w:t>
      </w:r>
    </w:p>
    <w:p>
      <w:pPr>
        <w:spacing w:before="0" w:after="120" w:line="264" w:lineRule="auto"/>
      </w:pPr>
      <w:r>
        <w:rPr>
          <w:rFonts w:ascii="Calibri" w:hAnsi="Calibri"/>
          <w:b/>
          <w:color w:val="000000"/>
          <w:sz w:val="22"/>
        </w:rPr>
        <w:t xml:space="preserve">Limite. </w:t>
      </w:r>
      <w:r>
        <w:rPr>
          <w:rFonts w:ascii="Calibri" w:hAnsi="Calibri"/>
          <w:color w:val="000000"/>
          <w:sz w:val="22"/>
        </w:rPr>
        <w:t>Un autre RG spatial peut avoir un autre champ beta. Le verdict porte sur R_z, désormais explicitement gelé; il ne constitue pas un théorème universel indépendant du schéma.</w:t>
      </w:r>
    </w:p>
    <w:p>
      <w:pPr>
        <w:pStyle w:val="Heading1"/>
        <w:keepNext/>
      </w:pPr>
      <w:r>
        <w:t>8. Certificat constructif indépendant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Le certificat reconstruit cinq triangulations de T^3 reliées par mouvements Pachner légaux. Sur chacune, il vérifie séparément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Contrôle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Résultat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C1 par incidences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C1 = X56-30 Delta+(66-30r*)N3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Dérivée numérique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Différence centrale du tangent R_z, erreur relative max 1,25·10^-10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Ajustement rang plein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(beta_Delta/b, beta_X/b)=(-60, 2) à 10^-12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Dérive normale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-60-2A = -2d*^2 = -52,107742935408019...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Comptes de tuples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210, 462, 1716, 5005, 27132 vérifiés exactement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keepLines/>
        <w:spacing w:before="60" w:after="140" w:line="240" w:lineRule="auto"/>
        <w:jc w:val="center"/>
      </w:pPr>
      <w:r>
        <w:rPr>
          <w:rFonts w:ascii="Cambria Math" w:hAnsi="Cambria Math"/>
          <w:color w:val="0B2545"/>
          <w:sz w:val="22"/>
        </w:rPr>
        <w:t>Script : verify_m2w_rg_ray_drift.py</w:t>
      </w:r>
    </w:p>
    <w:p>
      <w:pPr>
        <w:keepLines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Sortie finale attendue : ALL CHECKS PASSED. Les différences finies ne fondent pas la preuve; elles contrôlent indépendamment les identités analytiques et les signes.</w:t>
      </w:r>
    </w:p>
    <w:p>
      <w:pPr>
        <w:pStyle w:val="Heading1"/>
        <w:keepNext/>
      </w:pPr>
      <w:r>
        <w:t>9. Conséquence pour la spécification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60"/>
        <w:gridCol w:w="45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Statut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Objet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Conclusion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REQUIS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Découpler les couplages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Remplacer b(A Delta+X56) par g_Delta Delta+g_X X56.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REQUIS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Déclarer n_max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Toute troncature tuple doit annoncer son cutoff et mesurer la masse de probabilité au bord.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1F5E46"/>
                <w:sz w:val="18"/>
              </w:rPr>
              <w:t>REQUIS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Ajouter les environnements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À précision exacte au premier ordre en z, utiliser les T_m ou une compression validée hors échantillon.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9B1C1C"/>
                <w:sz w:val="18"/>
              </w:rPr>
              <w:t>INTERDIT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Annoncer six directions fermées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 rayon est non invariant et l'espace corrélé dépasse une seule direction supplémentaire.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OUVERT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Réduction effective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Mesurer le rang réel des T_m et les valeurs propres RG pour séparer directions pertinentes et irrélevantes.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Heading1"/>
        <w:keepNext/>
      </w:pPr>
      <w:r>
        <w:t>10. Registre mis à jour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Porte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Verdict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Portée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RP-cutoff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FERMÉE [T]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Sous A0-A7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TOP-KIN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FERMÉE [T]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Topologie T3 et cible asymptotique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PAR-RANK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FERMÉE [T]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Identifiabilité mu/b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RG-1CELL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FERMÉE [FAIL]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edge-only non fermé sous R_z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RG-RAY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FERMÉE [FAIL]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rayon non invariant sous R_z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H-LOCAL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PROCHAINE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Localité ou quasi-localité de -log(B†B)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Prochaine porte rationnelle. </w:t>
            </w:r>
            <w:r>
              <w:rPr>
                <w:rFonts w:ascii="Calibri" w:hAnsi="Calibri"/>
                <w:color w:val="0B2545"/>
                <w:sz w:val="22"/>
              </w:rPr>
              <w:t>Après la positivité, la topologie, le rang et les deux obstructions RG, la question analytique prioritaire devient H-LOCAL : établir une borne de décroissance des éléments de -log T en distance de Pachner et distinguer cette quasi-localité en espace des configurations de la localité spatiale physique.</w:t>
            </w:r>
          </w:p>
        </w:tc>
      </w:tr>
    </w:tbl>
    <w:p>
      <w:pPr>
        <w:keepLines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8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