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60"/>
      </w:pPr>
      <w:r>
        <w:rPr>
          <w:rFonts w:ascii="Calibri" w:hAnsi="Calibri"/>
          <w:b/>
          <w:color w:val="0B2545"/>
          <w:sz w:val="48"/>
        </w:rPr>
        <w:t>M2-W - Théorème RG-1CELL</w:t>
      </w:r>
    </w:p>
    <w:p>
      <w:pPr>
        <w:keepNext/>
        <w:spacing w:before="0" w:after="280"/>
      </w:pPr>
      <w:r>
        <w:rPr>
          <w:rFonts w:ascii="Calibri" w:hAnsi="Calibri"/>
          <w:i/>
          <w:color w:val="5F6B78"/>
          <w:sz w:val="26"/>
        </w:rPr>
        <w:t>Non-fermeture exacte de l'action de tranche à potentiel d'arête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Programme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Blob Principle - Modèle M2-W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Porte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RG-1CELL - fermeture de l'action de tranche sous intégration locale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Verdict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[T/FAIL] La famille fondée seulement sur les potentiels d'arête somme_e V(n_e) n'est pas fermée sous R_z.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Transformation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R_z : intégration positive des raffinements Pachner 1-&gt;4, au premier ordre exact en leur fugacité z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Topologie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T^3; triangulations enracinées pour supprimer toute ambiguïté d'automorphismes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27 juillet 2026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Décision. </w:t>
            </w:r>
            <w:r>
              <w:rPr>
                <w:rFonts w:ascii="Calibri" w:hAnsi="Calibri"/>
                <w:color w:val="0B2545"/>
                <w:sz w:val="22"/>
              </w:rPr>
              <w:t>Une porte est fermée, négativement et sans simulation statistique : dès que l'on intègre localement les raffinements 1-&gt;4, l'action effective engendre une corrélation des six coordinations d'arêtes portées par un même tétraèdre. Deux triangulations explicites de T^3 ont le même f-vecteur et le même histogramme complet des n_e, mais l'opérateur engendré les distingue exactement. Séparer Delta et X56 ne suffit donc pas à fermer l'espace d'actions.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Verdict et limites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660"/>
        <w:gridCol w:w="45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Statut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Objet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Conclusion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5E46"/>
                <w:sz w:val="18"/>
              </w:rPr>
              <w:t>FERMÉ [T]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Courbure intégrée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Somme_e delta_e = 2 pi Delta exactement; à volume fini, Delta = 0 est impossible dans le secteur équilatéral.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5E46"/>
                <w:sz w:val="18"/>
              </w:rPr>
              <w:t>FERMÉ [T]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Rang opératoriel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N3, Delta et X56 ont rang trois sur un secteur Pachner explicitement accessible de T^3.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FERMÉ [FAIL]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Fermeture RG des potentiels d'arête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R_z engendre un opérateur tétraédrique absent de toute action somme_e V(n_e).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CORRIGÉ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« Six directions suffisent »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Non démontré. Une direction non liée à un potentiel d'arête est déjà nécessaire; la fermeture exacte peut être fonctionnelle.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OUVERT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Point fixe et continuum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 résultat invalide une troncature; il ne rejette ni M2-W élargi, ni l'existence d'un point critique.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1. Hypothèses et notations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A0 - États. </w:t>
      </w:r>
      <w:r>
        <w:rPr>
          <w:rFonts w:ascii="Calibri" w:hAnsi="Calibri"/>
          <w:color w:val="000000"/>
          <w:sz w:val="22"/>
        </w:rPr>
        <w:t>Sigma est une triangulation combinatoire finie, fermée et enracinée de T^3. L'enracinement élimine les stabilisateurs sans modifier les incidences locales.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A1 - Coordinations. </w:t>
      </w:r>
      <w:r>
        <w:rPr>
          <w:rFonts w:ascii="Calibri" w:hAnsi="Calibri"/>
          <w:color w:val="000000"/>
          <w:sz w:val="22"/>
        </w:rPr>
        <w:t>n_e est le nombre de tétraèdres incidents à l'arête e. Le double comptage donne somme_e n_e = 6 N3.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A2 - Géométrie équilatérale. </w:t>
      </w:r>
      <w:r>
        <w:rPr>
          <w:rFonts w:ascii="Calibri" w:hAnsi="Calibri"/>
          <w:color w:val="000000"/>
          <w:sz w:val="22"/>
        </w:rPr>
        <w:t>theta = arccos(1/3), d* = 2 pi/theta, delta_e = 2 pi - n_e theta et r* = 6/d*.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A3 - Secteur d'action testé. </w:t>
      </w:r>
      <w:r>
        <w:rPr>
          <w:rFonts w:ascii="Calibri" w:hAnsi="Calibri"/>
          <w:color w:val="000000"/>
          <w:sz w:val="22"/>
        </w:rPr>
        <w:t>S_mu,b(Sigma) = mu N3 + b D_edge, avec D_edge = somme_e (n_e-d*)^2. Tester ce sous-secteur suffit à réfuter la fermeture d'une famille qui prétend être fermée pour tous ses couplages.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A4 - Sens du RG. </w:t>
      </w:r>
      <w:r>
        <w:rPr>
          <w:rFonts w:ascii="Calibri" w:hAnsi="Calibri"/>
          <w:color w:val="000000"/>
          <w:sz w:val="22"/>
        </w:rPr>
        <w:t>R_z est défini à la section 5. Il s'agit d'une transformation spatiale de tranche. La simple composition temporelle T -&gt; T^2 n'est pas utilisée : si T = exp(-a_t H), elle donne seulement T^2 = exp(-2 a_t H) et ne teste pas la fermeture spatiale.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d* = 5,104299312119540...,   r* = 1,175479656091822...</w:t>
      </w:r>
    </w:p>
    <w:p>
      <w:pPr>
        <w:pStyle w:val="Heading1"/>
        <w:keepNext/>
      </w:pPr>
      <w:r>
        <w:t>2. Correction exacte : la platitude finie est impossible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Définir Delta := N1-r* N3. Alors l'identité de courbure intégrée est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somme_e delta_e = 2 pi N1 - 6 theta N3 = theta d* Delta = 2 pi Delta.                         (1)</w:t>
      </w:r>
    </w:p>
    <w:p>
      <w:pPr>
        <w:keepLines/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Preuve. </w:t>
      </w:r>
      <w:r>
        <w:rPr>
          <w:rFonts w:ascii="Calibri" w:hAnsi="Calibri"/>
          <w:color w:val="000000"/>
          <w:sz w:val="22"/>
        </w:rPr>
        <w:t>La première égalité est le double comptage; theta d* = 2 pi donne la dernière.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Comme cos(theta)=1/3 est rationnel mais différent de 0, +/-1/2 et +/-1, le théorème de Niven implique theta/pi irrationnel. Donc r*=3 theta/pi est irrationnel. Pour N3&gt;0, N1/N3 est rationnel : Delta ne peut jamais être nul à volume fini.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Critère corrigé. </w:t>
            </w:r>
            <w:r>
              <w:rPr>
                <w:rFonts w:ascii="Calibri" w:hAnsi="Calibri"/>
                <w:color w:val="0B2545"/>
                <w:sz w:val="22"/>
              </w:rPr>
              <w:t>La platitude intégrée au continuum doit être formulée |Delta|/N3 -&gt; 0, équivalente à |somme_e delta_e|/N3 -&gt; 0. Exiger Delta=0 sur une triangulation équilatérale finie est un critère impossible.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3. Décomposition et rayon nu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Poser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X56 := somme_e (n_e-5)(n_e-6),   A := d*^2-30 = -3,946128532295990...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c* := (6/d*)(d*-5)(6-d*) = 0,109814444528103....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L'identité état par état déjà établie se réécrit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D_edge = c* N3 + A Delta + X56.                         (2)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Dans la base (N3, Delta, X56), le secteur (mu,b) porte donc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g_V = mu+c*b,   g_Delta = A b,   g_X = b.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eta_A := g_Delta-A g_X = 0.                              (3)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L'équation (3) est une contrainte dynamique sur les couplages nus, pas une identité entre opérateurs.</w:t>
      </w:r>
    </w:p>
    <w:p>
      <w:pPr>
        <w:pStyle w:val="Heading1"/>
        <w:keepNext/>
      </w:pPr>
      <w:r>
        <w:t>4. Théorème OP-INDEP : rang trois sur T^3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Pour f(n)=(n-5)(n-6), les variations exactes de X56 sont :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1-&gt;4 : Delta X56 = 2 somme_{e inclus dans t} n_e - 36,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2-&gt;3 : Delta X56 = 2(S_ext-S_face)-18.                   (4)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Ici S_face somme les trois coordinations des arêtes de la face partagée et S_ext celles des six arêtes extérieures.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1500"/>
        <w:gridCol w:w="2100"/>
        <w:gridCol w:w="21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Mouvement légal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Delta N3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Delta Delta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Delta X56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2-&gt;3, témoin 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1-r*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2-&gt;3, témoin 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1-r*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1-&gt;4, témoin 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4-3r*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26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Ces trois incréments partent du même état accessible de T^3. Le déterminant de la matrice dont ils sont les lignes vaut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det = -10 ≠ 0.                               (5)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Ainsi N3, Delta et X56 sont opérationnellement indépendants. Le rapport A:1 n'est imposé ni par la topologie, ni par les mouvements de Pachner.</w:t>
      </w:r>
    </w:p>
    <w:p>
      <w:pPr>
        <w:pStyle w:val="Heading2"/>
        <w:keepNext/>
      </w:pPr>
      <w:r>
        <w:t>Critère exact d'invariance du rayon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Pour un RG discret R, le rayon (3) est invariant si et seulement si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eta_A(R(g)) = 0 pour tout g tel que eta_A(g)=0.           (6)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Pour un flot continu dg/dl=beta(g), la condition tangentielle équivalente est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beta_Delta(g)-A beta_X(g)=0 sur eta_A=0.                 (7)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Les équations (6)-(7) décident seulement la normale Delta/X56. La fermeture complète exige aussi que tous les couplages d'opérateurs omis restent nuls. Le théorème suivant montre qu'ils ne le restent pas pour R_z.</w:t>
      </w:r>
    </w:p>
    <w:p>
      <w:pPr>
        <w:pStyle w:val="Heading1"/>
        <w:keepNext/>
      </w:pPr>
      <w:r>
        <w:t>5. Définition gelée du RG local R_z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Pour chaque sous-ensemble A des tétraèdres de Sigma, Sigma_A est obtenue en appliquant simultanément un raffinement 1-&gt;4 dans chaque tétraèdre de A, avec sommets nouveaux marqués pour le blocage. Les subdivisions stellaires de simplexes maximaux préservent T^3 et laissent leurs faces frontières inchangées.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 transformation positive, paramétrée par la fugacité z, est définie exactement par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exp[-S'_z(Sigma)] := somme_{A inclus T(Sigma)} z^{|A|} exp[-S(Sigma_A)].                               (8)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 z=0, seule la configuration non raffinée contribue. La dérivée exacte de (8) vaut donc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(d/dz) S'_z(Sigma)|_{z=0} = - somme_{t inclus Sigma} exp[-(S(Sigma_t)-S(Sigma))]. (9)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Cette dérivée évite toute approximation d'indépendance entre raffinements adjacents : les recouvrements n'apparaissent qu'à l'ordre z^2.</w:t>
      </w:r>
    </w:p>
    <w:p>
      <w:pPr>
        <w:pStyle w:val="Heading1"/>
        <w:keepNext/>
      </w:pPr>
      <w:r>
        <w:t>6. Théorème RG-1CELL : non-fermeture exacte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Pour un tétraèdre t, noter s_t := somme_{e inclus t} n_e. Un mouvement 1-&gt;4 augmente de un les six anciennes coordinations et crée quatre arêtes de coordination trois. Par conséquent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D_edge(Sigma_t)-D_edge(Sigma) = 2 s_t + kappa,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kappa := 4 d*^2-36 d*+42 = -37,53928936548739....       (10)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Comme Delta N3=3, l'équation (9) devient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(d/dz) S'_z|_0 = -exp(-3 mu-b kappa) Y_b(Sigma),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Y_b(Sigma) := somme_t exp(-2 b s_t).                    (11)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Il reste à montrer que Y_b n'est pas un potentiel d'arête déguisé. Le témoin ci-dessous le fait sans ajustement.</w:t>
      </w:r>
    </w:p>
    <w:p>
      <w:pPr>
        <w:pStyle w:val="Heading2"/>
        <w:keepNext/>
      </w:pPr>
      <w:r>
        <w:t>Témoins constructifs sur un tore de Freudenthal L=3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Partir de la triangulation périodique de Freudenthal (N0,N1,N2,N3)=(27,189,324,162). Appliquer le mouvement légal 2-&gt;3 sur la face (0,1,4), sommets opposés 18 et 13. Depuis cet état, appliquer séparément 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00"/>
        <w:gridCol w:w="1800"/>
        <w:gridCol w:w="3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Configuration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Face 2-&gt;3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Opposés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f-vecteur final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Sigma_A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(3,6,15)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(16,5)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(27,191,328,164)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Sigma_B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(3,6,16)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(15,7)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(27,191,328,164)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Les deux configurations ont X56=190 et le même histogramme complet des coordinations d'arêtes :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H_edge = {3:4, 4:75, 5:8, 6:96, 7:8}.                  (12)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Elles ont donc la même valeur de somme_e V(n_e) pour toute fonction V, pas seulement pour D_edge. En revanche, leurs histogrammes de s_t diffèrent 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H_A(s)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H_B(s)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H_A-H_B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+1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116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38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+1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Avec q=exp(-2b), on obtient exactement</w:t>
      </w:r>
    </w:p>
    <w:p>
      <w:pPr>
        <w:keepNext/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Y_b(Sigma_A)-Y_b(Sigma_B) = q^31-q^32-q^33+q^34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= q^31(1-q)(1-q^2) ≠ 0 pour b ≠ 0.                    (13)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 séparation ne dépend pas du choix quadratique. Pour un potentiel d'arête général, poser h(n)=V(n+1)-V(n) et w_n=exp[-h(n)]. Les quatre environnements qui diffèrent entre les témoins donnent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Y_V(Sigma_A)-Y_V(Sigma_B) = w_4^2 w_6^2 (w_6-w_7)(w_5-w_7),                     (13b)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à un facteur positif commun près. Cette quantité est non nulle pour un potentiel générique; le potentiel quadratique b≠0 en est un cas explicite.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Conclusion du théorème. </w:t>
            </w:r>
            <w:r>
              <w:rPr>
                <w:rFonts w:ascii="Calibri" w:hAnsi="Calibri"/>
                <w:color w:val="0B2545"/>
                <w:sz w:val="22"/>
              </w:rPr>
              <w:t>Le tangent RG engendré par R_z distingue deux états que toute action à potentiel d'arête considère identiques. Il n'existe donc ni renormalisation de mu et b, ni séparation de Delta et X56, ni même remplacement par un potentiel arbitraire V(n_e), qui puisse absorber exactement R_z. La famille edge-only n'est pas fermée.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7. Premier opérateur nouveau et tour engendrée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Développer (11) à petit b donne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Y_b = N3 - 2 b C1 + 2 b^2 C2 + O(b^3),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C1 := somme_t s_t = somme_e n_e^2,   C2 := somme_t s_t^2.                                  (14)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C1 reste un opérateur à une arête. C2 contient les produits n_e n_f d'arêtes co-incidentes dans un même tétraèdre : c'est le premier opérateur réellement corrélé. Les témoins vérifient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C2(Sigma_A)-C2(Sigma_B) = 31^2-32^2-33^2+34^2 = 4.                            (15)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Ainsi la sortie de l'espace edge-only apparaît déjà à l'ordre z b^2. A b faible, un ajustement limité au premier ordre peut donc donner une fausse impression de fermeture.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 fermeture exacte de (11) demande au minimum un potentiel d'environnement tétraédrique U(s_t), et plus généralement U(n_e : e inclus t). Son développement produit C2, C3, ... ; un seul couplage supplémentaire n'est qu'une troncature.</w:t>
      </w:r>
    </w:p>
    <w:p>
      <w:pPr>
        <w:pStyle w:val="Heading1"/>
        <w:keepNext/>
      </w:pPr>
      <w:r>
        <w:t>8. Conséquences pour la spécification M2-W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100"/>
        <w:gridCol w:w="47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Énoncé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Statut après ce théorème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Action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 lie Delta et X56 sur un rayon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[T] au niveau nu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Conserver eta_A comme observable de dérive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Le RG doit séparer Delta et X56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[COND]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Mesurer beta_Delta-A beta_X pour le RG spatial retenu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Six directions suffisent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Réfuté comme conclusion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Ajouter au moins une direction corrélée; ne pas annoncer de fermeture finie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Une action générale somme_e V(n_e) suffit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[FAIL] pour R_z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Passer à U sur les environnements de tétraèdres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M2-W n'a pas de continuum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Non conclu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Rechercher le point fixe dans l'espace élargi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9. Protocole pré-enregistré suivant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P1 - Geler l'espace. </w:t>
      </w:r>
      <w:r>
        <w:rPr>
          <w:rFonts w:ascii="Calibri" w:hAnsi="Calibri"/>
          <w:color w:val="000000"/>
          <w:sz w:val="22"/>
        </w:rPr>
        <w:t>Inclure N3, Delta, X56 et au minimum C2, puis une base croissante C3, C4, ... ou un potentiel tabulé U(s).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P2 - Geler le RG. </w:t>
      </w:r>
      <w:r>
        <w:rPr>
          <w:rFonts w:ascii="Calibri" w:hAnsi="Calibri"/>
          <w:color w:val="000000"/>
          <w:sz w:val="22"/>
        </w:rPr>
        <w:t>Conserver R_z comme test unitaire local, puis définir séparément un blocage spatial de facteur supérieur à un. Ne pas appeler T-&gt;T^2 un coarse-graining spatial.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P3 - Ajuster hors échantillon. </w:t>
      </w:r>
      <w:r>
        <w:rPr>
          <w:rFonts w:ascii="Calibri" w:hAnsi="Calibri"/>
          <w:color w:val="000000"/>
          <w:sz w:val="22"/>
        </w:rPr>
        <w:t>Estimer l'action effective sur un ensemble de triangulations et tester la prédiction sur des états non utilisés pour l'ajustement. Un bon fit des seuls moments globaux ne suffit pas.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P4 - Test de mort exact. </w:t>
      </w:r>
      <w:r>
        <w:rPr>
          <w:rFonts w:ascii="Calibri" w:hAnsi="Calibri"/>
          <w:color w:val="000000"/>
          <w:sz w:val="22"/>
        </w:rPr>
        <w:t>Toute troncature qui attribue encore la même action effective aux deux témoins (12)-(13) échoue avant simulation à grande échelle.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P5 - Test du rayon. </w:t>
      </w:r>
      <w:r>
        <w:rPr>
          <w:rFonts w:ascii="Calibri" w:hAnsi="Calibri"/>
          <w:color w:val="000000"/>
          <w:sz w:val="22"/>
        </w:rPr>
        <w:t>Dans la base élargie, mesurer eta'_A = g'_Delta-A g'_X et les couplages corrélés. Eta'_A=0 n'est un PASS que si les résidus hors base sont simultanément compatibles avec zéro.</w:t>
      </w:r>
    </w:p>
    <w:p>
      <w:pPr>
        <w:pStyle w:val="Heading1"/>
        <w:keepNext/>
      </w:pPr>
      <w:r>
        <w:t>10. Registre des claims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1300"/>
        <w:gridCol w:w="47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Claim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Niveau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Portée exacte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Somme delta_e = 2 pi Delta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[T]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Toute triangulation équilatérale fermée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Delta fini ne peut être nul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[T]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N3&gt;0; conséquence de l'irrationalité de theta/pi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rang(N3,Delta,X56)=3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[T]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Secteur Pachner constructif de T^3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rayon invariant ssi (6), ou (7)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[T]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Critère formel pour un RG donné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edge-only fermé sous R_z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[FAIL]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Contre-exemple exact (12)-(13)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point fixe M2-W élargi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[OUVERT]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Nécessite campagne et contrôle de localité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Annexe - Reproductibilité indépendante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 certificat déterministe joint reconstruit le tore de Freudenthal L=3, vérifie la légalité des mouvements, recalcule les incidences, les deux formules (4), le déterminant de rang, les histogrammes (12) et la différence (13). Aucun échantillonnage ni graine aléatoire n'intervient.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Script : verify_m2w_rg_ray.py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Sortie attendue finale : ALL CHECKS PASSED. La preuve analytique ne dépend pas du script; celui-ci fournit un témoin constructif reproductible et une défense contre les erreurs de comptage.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8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