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Blob Principle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5A8B"/>
          <w:sz w:val="28"/>
          <w:szCs w:val="28"/>
        </w:rPr>
        <w:t xml:space="preserve">État du Corpus — Rapport de consolidation v93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Rudolphe Mirante — Avril 2026</w:t>
      </w:r>
    </w:p>
    <w:p>
      <w:pPr>
        <w:pBdr>
          <w:bottom w:val="single" w:color="4472C4" w:sz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document consolide l'état du corpus après réception et audit de résultats de campagnes de réplication externes. Chaque résultat porte son label épistémique : [T] théorème prouvé, [M] mesuré reproductible, [T*] quasi-prouvé, [H] hypothèse falsifiable, [FAIL] réfuté.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Audit des résultats de réplication externe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 campagnes de réplication ont été reçues de tiers. Chaque claim a été vérifié par simulation indépendante avant décision d'incorporation.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404"/>
        <w:gridCol w:w="2942"/>
      </w:tblGrid>
      <w:tr>
        <w:trPr>
          <w:tblHeader/>
        </w:trPr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annoncée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294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τ_sym N=1000 (réplication indép.)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4510 ± 97 (10 seeds)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INCORPORÉ [M]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 parfait avec prédiction v93 ±150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N=10k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ratio=1.35, SNR=19σ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NON COMPARABLE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300-10000 pas &lt;&lt; 5N=50000 requis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= 0.317 à N=10k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0.317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INVALIDE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méthode (200 valeurs propres insuffisant)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loi N=5k→100k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b≈1.00, acc=99-100%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EXPLORATOIRE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 99-100% = critère MH non opérationnel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total constant ≈ 5.4 à N=5k→100k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= 5.30-5.43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INCOHÉRENT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S_v93(N=5000) ≈ 10.2 — valeurs 2× trop basses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 code à N=100k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tourne en 64s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VALIDE (code)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 confirmée — résultats physiques non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2"/>
              <w:left w:val="single" w:color="B71C1C" w:sz="2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 </w:t>
            </w: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Anomalie critique des campagnes grande échelle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Les campagnes N=5000→100000 présentent un taux d'acceptation de 99.8-100%. En MCMC Gibbs correct (corpus v93), l'acceptation est de 20-60%. Un taux de 100% signifie que le critère Metropolis-Hastings n'est pas opérationnel : soit le facteur N·ΔS/τ est absent de l'exponentielle, soit la chaîne est en ascension initiale non thermalisée. Ces configurations ne sont pas échantillonnées depuis π_N et ne peuvent pas être labellées [M].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Corpus v93 — Mesures verrouillées [M]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Toutes les mesures ci-dessous sont tracées, reproductibles avec O2v4_phase1.py (burn-in = 5N), et issues du corpus v93 ou de réplications confirmées.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2.1 — Dimension spectrale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1872"/>
        <w:gridCol w:w="1872"/>
        <w:gridCol w:w="1872"/>
        <w:gridCol w:w="1538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d_s Blob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d_s null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2.908 ± 0.061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3.159 ± 0.044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2.887 ± 0.094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3.492 ± 0.035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2.847 ± 0.082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3.724 ± 0.031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 ± 0.026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3.690 ± 0.028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 × 10⁻²²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← RÉFÉRENCE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2.2 — Quatre estimateurs indépendants (N=3000, 20 seeds)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404"/>
        <w:gridCol w:w="1404"/>
        <w:gridCol w:w="2708"/>
      </w:tblGrid>
      <w:tr>
        <w:trPr>
          <w:tblHeader/>
        </w:trPr>
        <w:tc>
          <w:tcPr>
            <w:tcW w:type="dxa" w:w="35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 95%</w:t>
            </w:r>
          </w:p>
        </w:tc>
        <w:tc>
          <w:tcPr>
            <w:tcW w:type="dxa" w:w="27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kernel (d_s)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0.026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 volumique (d_f)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0.10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Marche aléatoire (d_s indirect)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0.14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de Weyl (d_Weyl)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0.15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2.3 — Thermodynamique topologique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170"/>
        <w:gridCol w:w="936"/>
        <w:gridCol w:w="1170"/>
        <w:gridCol w:w="2340"/>
        <w:gridCol w:w="1474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17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σ²(N)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τ_c</w:t>
            </w:r>
          </w:p>
        </w:tc>
        <w:tc>
          <w:tcPr>
            <w:tcW w:type="dxa" w:w="117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C_v max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47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Départ froid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0.00545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Ω² naissant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0.01005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 — crossover Ω²→Ω³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← PIC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0.00195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Post-crossover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0.00144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établi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Ω³ consolidé</w:t>
            </w:r>
          </w:p>
        </w:tc>
        <w:tc>
          <w:tcPr>
            <w:tcW w:type="dxa" w:w="14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convergence τ_c → 0.40 pour N ≥ 200 est une propriété émergente non postulée. Le cumulant de Binder U(N) reste sous-gaussien pour tout N ∈ [50, 3000] : queues lourdes persistantes, propriété intrinsèque du Blob.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2.4 — Enrichissement triangulaire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936"/>
        <w:gridCol w:w="2340"/>
        <w:gridCol w:w="2006"/>
      </w:tblGrid>
      <w:tr>
        <w:trPr>
          <w:tblHeader/>
        </w:trPr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Blob/null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SNR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200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 × 10⁻²²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+80.2%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 × 10⁻⁴¹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2.5 — Loi d'échelle S_sim/N (corpus v93)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404"/>
        <w:gridCol w:w="936"/>
        <w:gridCol w:w="2340"/>
        <w:gridCol w:w="1538"/>
      </w:tblGrid>
      <w:tr>
        <w:trPr>
          <w:tblHeader/>
        </w:trPr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 bootstrap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Plage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Exposant 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0.007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50 → 3000, burn = 5N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Préfacteur 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3.384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0.05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= a · N^(−b)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2.6 — τ_sym pont Einstein-Rosen (confirmé par réplication indépendante)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3276"/>
        <w:gridCol w:w="1006"/>
      </w:tblGrid>
      <w:tr>
        <w:trPr>
          <w:tblHeader/>
        </w:trPr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Médiane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σ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Seeds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</w:t>
            </w:r>
          </w:p>
        </w:tc>
        <w:tc>
          <w:tcPr>
            <w:tcW w:type="dxa" w:w="100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er_blob_replication.py, seeds déterministes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 — accord prédiction ±150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5A8B"/>
          <w:sz w:val="26"/>
          <w:szCs w:val="26"/>
        </w:rPr>
        <w:t xml:space="preserve">2.7 — Gap LIT et δ₀ (corrections v30 appliquées)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3276"/>
        <w:gridCol w:w="2006"/>
      </w:tblGrid>
      <w:tr>
        <w:trPr>
          <w:tblHeader/>
        </w:trPr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1404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N·Δlog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0.350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Rips — Appendice C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N·β|ΔD| analytique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0.191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D_min = 1/κ₀ = 0.125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N·β|ΔD| mesuré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0.076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D_min_obs = 0.35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δ₀ analytique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0.159 &gt; 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Lemmes C.2 + C.3 — condition D_min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[T*]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δ₀ mesuré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0.274 &gt; 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D_min_obs = 0.35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Données exploratoires [H] — Non incorporées au corpus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données proviennent de campagnes avec burn-in insuffisant ou méthode incorrecte. Elles illustrent la scalabilité du code mais ne constituent pas des mesures [M] de π_N.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538"/>
      </w:tblGrid>
      <w:tr>
        <w:trPr>
          <w:tblHeader/>
        </w:trPr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28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Problème identifié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qu'elles montrent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à N=500, 1000 (burn court)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≈ 65% des valeurs v93 — chaîne non thermalisée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fonctionnel jusqu'à N=2000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 exploratoire]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λ₁ ≈ 0.33-0.34 stable à N=10k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 sans garantie Gibbs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spectral positif — graphe expanseur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 exploratoire]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loi N=5k→100k, acc=99-100%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 100% = critère MH absent ou τ_eff → 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 code confirmée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 exploratoire]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Connexité N=100k préservée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 techniquement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Rips fonctionne à grande échelle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 scalabilité code uniquement]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sur la loi d'échelle à grande échelle : les campagnes sans thermalisation donnent b ≈ 1.00 et a ≈ 5.8. Le corpus v93 (thermalisé) donne b = 0.870 et a = 3.384. La différence s'explique entièrement par le burn-in insuffisant : la chaîne n'a pas quitté le voisinage du graphe Rips initial. Ce n'est pas une réfutation de v93.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Échecs documentés [FAIL]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276"/>
        <w:gridCol w:w="1630"/>
      </w:tblGrid>
      <w:tr>
        <w:trPr>
          <w:tblHeader/>
        </w:trPr>
        <w:tc>
          <w:tcPr>
            <w:tcW w:type="dxa" w:w="7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7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</w:t>
            </w:r>
          </w:p>
        </w:tc>
        <w:tc>
          <w:tcPr>
            <w:tcW w:type="dxa" w:w="163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kappa-scan sans minimum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minimum de K³/κ à κ₀=8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 lepton 7.5 GeV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 par LEP à &gt;14σ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κ_RCP non dérivé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méthodes échouées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interne nul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Autocorrélation lag-2 = 0, Markovien ordre 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α_em = λ₁/κ₀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Écart 85%, λ₁ décroît avec N — relation invalide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ΔD(Ω²-Ω³) = +0.860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 opposé (−0.23) simulé indépendamment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Gibbs valide à N=5k-100k (acc~100%)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Critère MH non opérationnel — données hors π_N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[FAIL contextuel]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Programmes ouverts [O]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936"/>
        <w:gridCol w:w="2630"/>
      </w:tblGrid>
      <w:tr>
        <w:trPr>
          <w:tblHeader/>
        </w:trPr>
        <w:tc>
          <w:tcPr>
            <w:tcW w:type="dxa" w:w="7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Outil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Estimé</w:t>
            </w:r>
          </w:p>
        </w:tc>
        <w:tc>
          <w:tcPr>
            <w:tcW w:type="dxa" w:w="263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Débloquerait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G_Newton depuis A1-A4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théorie des champs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physique absolue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de Wick discrète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géométrie symplectique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temporelle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probabiliste BIK 2014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García Trillos 2016 §6.2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borne supérieure [T]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Borne ΔT ≥ c_geom via Chernoff Rips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Dembo-Zeitouni Thm 2.1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 [T*] → [T]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Λ_D depuis spectre ∇²_W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O2v4 script existant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cosmologie [H]→[M]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O-GPU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à N=10000 avec burn=5N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A100, critère acc=20-60%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~1h GPU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P_ds [H] → [M]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47A1" w:sz="2"/>
              <w:left w:val="single" w:color="0D47A1" w:sz="2"/>
              <w:bottom w:val="single" w:color="0D47A1" w:sz="2"/>
              <w:right w:val="single" w:color="0D47A1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Priorité immédiate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Q1 et L1 sont deux lacunes d'1 jour chacune qui ferment LIT [T*]→[T] et complètent la preuve de C3. Elles ne nécessitent pas de simulation, uniquement de la lecture et de l'algèbre. Ensuite : campagne GPU avec critère d'acceptation cible 20-60%.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État du papier — blob_paper_v30.pdf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papier LaTeX a été entièrement corrigé. 8 pages, 0 erreur de compilation, auto-contenu (aucune référence à un document non publié).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2340"/>
        <w:gridCol w:w="2340"/>
        <w:gridCol w:w="1538"/>
      </w:tblGrid>
      <w:tr>
        <w:trPr>
          <w:tblHeader/>
        </w:trPr>
        <w:tc>
          <w:tcPr>
            <w:tcW w:type="dxa" w:w="1872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dxa" w:w="93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 v29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Après v30</w:t>
            </w:r>
          </w:p>
        </w:tc>
        <w:tc>
          <w:tcPr>
            <w:tcW w:type="dxa" w:w="15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Borne Nβ|ΔD|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0.0098 (non dérivé)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0.191 [T*] ou ≤ 0.076 [M]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Corrigé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δ₀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0.340 (incorrect)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0.159 [T*] ou ≥ 0.274 [M]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Corrigé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Lemmes C.2, C.3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Référencés — absents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Écrits inline Section 5.2.2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Ajoutés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Lemme G preuve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Renvoi document non publié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Preuve complète Appendice A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Auto-contenu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3 et 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Référencées document non publié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Intégrées dans le papier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Intégrées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 limitation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 complète [T]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g₀₀ seulement [T], g_ij = [H]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Ajouté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 références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Freidlin-Wentzell seul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Parisi-Wu + Fisher-Rao ajoutés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Ajoutés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 preuve sketch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seul énoncé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ligne : ker(∇²_W) = U(1)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Ajouté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factice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descriptif non-hash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renvoyant au script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Corrigé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Statut papier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blob_paper_v30.pdf — 8 pages — 0 erreur — Prêt pour soumission PRD ou arXiv math.CO + physics.comp-ph. La seule lacune restante (L1 : formaliser ΔT ≥ c_geom) est documentée avec durée estimée 1 jour.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Protocole de la prochaine campagne de mesure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que N=10000 entre dans le corpus [M], le protocole v93 doit être respecté intégralement.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340"/>
        <w:gridCol w:w="2340"/>
        <w:gridCol w:w="2708"/>
      </w:tblGrid>
      <w:tr>
        <w:trPr>
          <w:tblHeader/>
        </w:trPr>
        <w:tc>
          <w:tcPr>
            <w:tcW w:type="dxa" w:w="163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requise</w:t>
            </w:r>
          </w:p>
        </w:tc>
        <w:tc>
          <w:tcPr>
            <w:tcW w:type="dxa" w:w="23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Raison</w:t>
            </w:r>
          </w:p>
        </w:tc>
        <w:tc>
          <w:tcPr>
            <w:tcW w:type="dxa" w:w="27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Indicateur de succès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5N = 50 000 pas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Thermalisation vers π_N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≈ 0.0020-0.0025 (prédiction v93 fit)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5N = 50 000 pas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stables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Reproductibilité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σ(d_s) &lt; 0.05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d'acceptation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20-60 %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Critère MH opérationnel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CRITÈRE CLÉ — si acc &gt; 80 % : relancer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 d_s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Marche aléatoire ou heat kernel avec N_eigs ≥ 2000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suffisante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d_s ∈ [2.9, 3.2]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O2v4_phase1.py --N 10000 --seeds 5 --burn 50000 --prod 50000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Critère de validité 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taux d'acceptation est le premier indicateur à vérifier. Si l'acceptation dépasse 80%, les résultats sont hors corpus quel que soit N. En v93, l'acceptation est 20-60% parce que le facteur N·ΔS/τ est grand et que les rejections sont fréquentes — c'est la signature d'une chaîne correctement sous tension Gibbs.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472C4" w:sz="4"/>
        </w:pBdr>
        <w:spacing w:after="12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Blob Principle — Rapport de consolidation corpus v93 — Rudolphe Mirante — Avril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5A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2026-04-23T05:12:21.023Z</dcterms:created>
  <dcterms:modified xsi:type="dcterms:W3CDTF">2026-04-23T05:12:21.024Z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